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body>
    <w:p>
      <w:pPr>
        <w:spacing w:after="0" w:line="276" w:lineRule="auto"/>
        <w:jc w:val="center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МУНИЦИПАЛЬНОЕ ОБРАЗОВАНИЕ</w:t>
      </w:r>
    </w:p>
    <w:p>
      <w:pPr>
        <w:spacing w:after="0" w:line="276" w:lineRule="auto"/>
        <w:jc w:val="center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СЕЛЬСКОЕ ПОСЕЛЕНИЕ СЕЛИЯРОВО</w:t>
      </w:r>
    </w:p>
    <w:p>
      <w:pPr>
        <w:spacing w:after="0" w:line="276" w:lineRule="auto"/>
        <w:jc w:val="center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Ханты-Мансийский автономный округ-Югра</w:t>
      </w:r>
    </w:p>
    <w:p>
      <w:pPr>
        <w:spacing w:after="0" w:line="276" w:lineRule="auto"/>
        <w:jc w:val="center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</w:p>
    <w:p>
      <w:pPr>
        <w:spacing w:after="0" w:line="276" w:lineRule="auto"/>
        <w:jc w:val="center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АДМИНИСТРАЦИЯ СЕЛЬСКОГО   ПОСЕЛЕНИЯ СЕЛИЯРОВО</w:t>
      </w:r>
    </w:p>
    <w:p>
      <w:pPr>
        <w:spacing w:after="0" w:line="276" w:lineRule="auto"/>
        <w:jc w:val="center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</w:p>
    <w:p>
      <w:pPr>
        <w:spacing w:after="0" w:line="276" w:lineRule="auto"/>
        <w:jc w:val="center"/>
        <w:rPr>
          <w:rFonts w:ascii="Times New Roman" w:cs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П О С Т А Н О В Л Е Н И Е</w:t>
      </w:r>
    </w:p>
    <w:p>
      <w:pPr>
        <w:spacing w:after="0" w:line="240" w:lineRule="auto"/>
        <w:ind w:left="284" w:firstLine="964"/>
        <w:jc w:val="both"/>
        <w:rPr>
          <w:rFonts w:ascii="Times New Roman" w:cs="Times New Roman" w:eastAsia="Times New Roman" w:hAnsi="Times New Roman"/>
          <w:sz w:val="28"/>
          <w:szCs w:val="20"/>
          <w:lang w:eastAsia="ru-RU"/>
        </w:rPr>
      </w:pPr>
    </w:p>
    <w:p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0"/>
          <w:lang w:eastAsia="ru-RU"/>
        </w:rPr>
        <w:t xml:space="preserve">от15.01.2024г                                                                                        </w:t>
      </w:r>
      <w:r>
        <w:rPr>
          <w:rFonts w:ascii="Times New Roman" w:cs="Times New Roman" w:eastAsia="Times New Roman" w:hAnsi="Times New Roman"/>
          <w:sz w:val="28"/>
          <w:szCs w:val="20"/>
          <w:lang w:eastAsia="ru-RU"/>
        </w:rPr>
        <w:t xml:space="preserve">  № 4</w:t>
      </w:r>
    </w:p>
    <w:p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</w:p>
    <w:p>
      <w:pPr>
        <w:spacing w:after="0" w:line="240" w:lineRule="auto"/>
        <w:ind w:right="4817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Об утверждении Программы профилактики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рисков причинения вреда (ущерба) охраняемым законом ценностям при осуществлении муниципального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лесного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контроля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на территории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сельского поселения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Селиярово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 на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2024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год</w:t>
      </w:r>
    </w:p>
    <w:p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В соответствии с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о</w:t>
      </w:r>
      <w:r>
        <w:fldChar w:fldCharType="begin"/>
      </w:r>
      <w:r>
        <w:instrText xml:space="preserve">HYPERLINK "garantF1://12064247.8201" </w:instrText>
      </w:r>
      <w:r>
        <w:fldChar w:fldCharType="separate"/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 стать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ей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44</w:t>
      </w:r>
      <w:r>
        <w:fldChar w:fldCharType="end"/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 Федеральн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ого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 закон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а от 31.07.2020 №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248-ФЗ "О государственном контроле (надзоре) и муниципальном контроле в Российской Федерации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"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, руководствуясь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постановлением Правительства Российской Федерации от 25.06.2021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 №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990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"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Об утверждении Правил разработки и утверждения контрольными (надзорными) органами программы профилактики рисков причинения вреда (ущерба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) охраняемым законом ценностям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"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:</w:t>
      </w:r>
    </w:p>
    <w:p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bookmarkStart w:id="0" w:name="sub_1"/>
    </w:p>
    <w:p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1.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Утвердить Программу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профилактики рисков причинения вреда (ущерба) охраняемым законом ценностям при осуществлении муниципального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лесного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контроля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на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территории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сельского поселения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Селиярово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на 202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4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 год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 согласно </w:t>
      </w:r>
      <w:r>
        <w:fldChar w:fldCharType="begin"/>
      </w:r>
      <w:r>
        <w:instrText xml:space="preserve">HYPERLINK \l "sub_1000" </w:instrText>
      </w:r>
      <w:r>
        <w:fldChar w:fldCharType="separate"/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приложению</w:t>
      </w:r>
      <w:r>
        <w:fldChar w:fldCharType="end"/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  <w:t>к настоящему постановлению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.</w:t>
      </w:r>
    </w:p>
    <w:p>
      <w:pPr>
        <w:shd w:val="clear" w:color="auto" w:fill="ffffff"/>
        <w:spacing w:after="0" w:line="276" w:lineRule="auto"/>
        <w:ind w:firstLine="709"/>
        <w:jc w:val="both"/>
        <w:rPr>
          <w:rFonts w:ascii="Times New Roman" w:cs="Times New Roman" w:eastAsia="Calibri" w:hAnsi="Times New Roman"/>
          <w:sz w:val="28"/>
          <w:szCs w:val="28"/>
        </w:rPr>
      </w:pPr>
      <w:bookmarkEnd w:id="0"/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2.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Опубликовать (обнародовать) настоящее постановление </w:t>
      </w:r>
      <w:r>
        <w:rPr>
          <w:rFonts w:ascii="Times New Roman" w:cs="Times New Roman" w:eastAsia="Calibri" w:hAnsi="Times New Roman"/>
          <w:sz w:val="28"/>
          <w:szCs w:val="28"/>
        </w:rPr>
        <w:t>в установленном порядке и разместить на официальном сайте администрации Ханты-Мансийского района в разделе «СП Селиярово».</w:t>
      </w:r>
    </w:p>
    <w:p>
      <w:pPr>
        <w:shd w:val="clear" w:color="auto" w:fill="ffffff"/>
        <w:spacing w:after="0" w:line="276" w:lineRule="auto"/>
        <w:ind w:firstLine="709"/>
        <w:jc w:val="both"/>
        <w:rPr>
          <w:rFonts w:ascii="Times New Roman" w:cs="Times New Roman" w:eastAsia="Calibri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zh-CN"/>
        </w:rPr>
        <w:t xml:space="preserve">3. </w:t>
      </w:r>
      <w:r>
        <w:rPr>
          <w:rFonts w:ascii="Times New Roman" w:cs="Times New Roman" w:eastAsia="Times New Roman" w:hAnsi="Times New Roman"/>
          <w:bCs/>
          <w:sz w:val="28"/>
          <w:szCs w:val="28"/>
          <w:lang w:eastAsia="zh-CN"/>
        </w:rPr>
        <w:t xml:space="preserve">Настоящее постановление </w:t>
      </w:r>
      <w:r>
        <w:rPr>
          <w:rFonts w:ascii="Times New Roman" w:cs="Times New Roman" w:eastAsia="Calibri" w:hAnsi="Times New Roman"/>
          <w:sz w:val="28"/>
          <w:szCs w:val="28"/>
        </w:rPr>
        <w:t>вступает в силу после его официального опубликования (обнародования)</w:t>
      </w:r>
      <w:r>
        <w:rPr>
          <w:rFonts w:ascii="Arial" w:cs="Arial" w:eastAsia="Calibri" w:hAnsi="Arial"/>
          <w:sz w:val="28"/>
          <w:szCs w:val="28"/>
        </w:rPr>
        <w:t>.</w:t>
      </w:r>
    </w:p>
    <w:p>
      <w:pPr>
        <w:spacing w:after="0" w:line="276" w:lineRule="auto"/>
        <w:ind w:firstLine="709"/>
        <w:jc w:val="both"/>
        <w:rPr>
          <w:rFonts w:ascii="Times New Roman" w:cs="Times New Roman" w:eastAsia="Times New Roman" w:hAnsi="Times New Roman"/>
          <w:color w:val="0d0d0d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  <w:t xml:space="preserve">4.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Контроль за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 выполнением настоящего постановления оставляю за собой.</w:t>
      </w:r>
    </w:p>
    <w:p>
      <w:pPr>
        <w:spacing w:after="0" w:line="276" w:lineRule="auto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И.о.главы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сельского поселения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         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             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                       Н.Н.Сумкина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        </w:t>
      </w:r>
    </w:p>
    <w:p>
      <w:pPr>
        <w:spacing w:after="0" w:line="276" w:lineRule="auto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</w:p>
    <w:p>
      <w:pPr>
        <w:spacing w:after="0" w:line="276" w:lineRule="auto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</w:t>
      </w:r>
    </w:p>
    <w:p>
      <w:pPr>
        <w:spacing w:after="0" w:line="276" w:lineRule="auto"/>
        <w:jc w:val="right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color w:val="000000"/>
          <w:sz w:val="27"/>
          <w:szCs w:val="27"/>
          <w:lang w:eastAsia="ru-RU"/>
        </w:rPr>
        <w:t xml:space="preserve">Приложение </w:t>
      </w:r>
    </w:p>
    <w:p>
      <w:pPr>
        <w:spacing w:after="0" w:line="240" w:lineRule="auto"/>
        <w:jc w:val="right"/>
        <w:rPr>
          <w:rFonts w:ascii="Times New Roman" w:cs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cs="Times New Roman" w:eastAsia="Times New Roman" w:hAnsi="Times New Roman"/>
          <w:color w:val="000000"/>
          <w:sz w:val="27"/>
          <w:szCs w:val="27"/>
          <w:lang w:eastAsia="ru-RU"/>
        </w:rPr>
        <w:t xml:space="preserve">к </w:t>
      </w:r>
      <w:r>
        <w:rPr>
          <w:rFonts w:ascii="Times New Roman" w:cs="Times New Roman" w:eastAsia="Times New Roman" w:hAnsi="Times New Roman"/>
          <w:color w:val="000000"/>
          <w:sz w:val="27"/>
          <w:szCs w:val="27"/>
          <w:lang w:eastAsia="ru-RU"/>
        </w:rPr>
        <w:t xml:space="preserve">постановлению </w:t>
      </w:r>
      <w:r>
        <w:rPr>
          <w:rFonts w:ascii="Times New Roman" w:cs="Times New Roman" w:eastAsia="Times New Roman" w:hAnsi="Times New Roman"/>
          <w:color w:val="000000"/>
          <w:sz w:val="27"/>
          <w:szCs w:val="27"/>
          <w:lang w:eastAsia="ru-RU"/>
        </w:rPr>
        <w:t>администрации</w:t>
      </w:r>
    </w:p>
    <w:p>
      <w:pPr>
        <w:spacing w:after="0" w:line="240" w:lineRule="auto"/>
        <w:jc w:val="right"/>
        <w:rPr>
          <w:rFonts w:ascii="Times New Roman" w:cs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cs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7"/>
          <w:szCs w:val="27"/>
          <w:lang w:eastAsia="ru-RU"/>
        </w:rPr>
        <w:t>сельского поселения Селиярово</w:t>
      </w:r>
    </w:p>
    <w:p>
      <w:pPr>
        <w:spacing w:after="0" w:line="240" w:lineRule="auto"/>
        <w:jc w:val="right"/>
        <w:rPr>
          <w:rFonts w:ascii="Times New Roman" w:cs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cs="Times New Roman" w:eastAsia="Times New Roman" w:hAnsi="Times New Roman"/>
          <w:color w:val="000000"/>
          <w:sz w:val="27"/>
          <w:szCs w:val="27"/>
          <w:lang w:eastAsia="ru-RU"/>
        </w:rPr>
        <w:t>От 15.01.2024 г. ____№ 4__</w:t>
      </w:r>
    </w:p>
    <w:p>
      <w:pPr>
        <w:spacing w:after="0" w:line="240" w:lineRule="auto"/>
        <w:jc w:val="center"/>
        <w:rPr>
          <w:rFonts w:ascii="Times New Roman" w:cs="Times New Roman" w:eastAsia="Times New Roman" w:hAnsi="Times New Roman"/>
          <w:b/>
          <w:color w:val="000000"/>
          <w:sz w:val="27"/>
          <w:szCs w:val="27"/>
          <w:lang w:eastAsia="ru-RU"/>
        </w:rPr>
      </w:pPr>
    </w:p>
    <w:p>
      <w:pPr>
        <w:spacing w:after="0" w:line="240" w:lineRule="auto"/>
        <w:jc w:val="center"/>
        <w:rPr>
          <w:rFonts w:ascii="Times New Roman" w:cs="Times New Roman" w:eastAsia="Times New Roman" w:hAnsi="Times New Roman"/>
          <w:b/>
          <w:color w:val="000000"/>
          <w:sz w:val="27"/>
          <w:szCs w:val="27"/>
          <w:lang w:eastAsia="ru-RU"/>
        </w:rPr>
      </w:pPr>
    </w:p>
    <w:p>
      <w:pPr>
        <w:spacing w:after="0" w:line="240" w:lineRule="auto"/>
        <w:jc w:val="center"/>
        <w:rPr>
          <w:rFonts w:ascii="Times New Roman" w:cs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Программа профилактики рисков </w:t>
      </w:r>
    </w:p>
    <w:p>
      <w:pPr>
        <w:spacing w:after="0" w:line="240" w:lineRule="auto"/>
        <w:jc w:val="center"/>
        <w:rPr>
          <w:rFonts w:ascii="Times New Roman" w:cs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причинения вреда (ущерба) охраняемым законом ценностям </w:t>
      </w:r>
    </w:p>
    <w:p>
      <w:pPr>
        <w:spacing w:after="0" w:line="240" w:lineRule="auto"/>
        <w:jc w:val="center"/>
        <w:rPr>
          <w:rFonts w:ascii="Times New Roman" w:cs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при осуществлении муниципального лесного </w:t>
      </w:r>
    </w:p>
    <w:p>
      <w:pPr>
        <w:spacing w:after="0" w:line="240" w:lineRule="auto"/>
        <w:jc w:val="center"/>
        <w:rPr>
          <w:rFonts w:ascii="Times New Roman" w:cs="Times New Roman" w:eastAsia="Times New Roman" w:hAnsi="Times New Roman"/>
          <w:b/>
          <w:color w:val="000000"/>
          <w:sz w:val="27"/>
          <w:szCs w:val="27"/>
          <w:lang w:eastAsia="ru-RU"/>
        </w:rPr>
      </w:pPr>
      <w:r>
        <w:rPr>
          <w:rFonts w:ascii="Times New Roman" w:cs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контроля на территории </w:t>
      </w:r>
      <w:r>
        <w:rPr>
          <w:rFonts w:ascii="Times New Roman" w:cs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сельского поселения </w:t>
      </w:r>
      <w:r>
        <w:rPr>
          <w:rFonts w:ascii="Times New Roman" w:cs="Times New Roman" w:eastAsia="Times New Roman" w:hAnsi="Times New Roman"/>
          <w:bCs/>
          <w:color w:val="000000"/>
          <w:sz w:val="28"/>
          <w:szCs w:val="28"/>
          <w:lang w:eastAsia="ru-RU"/>
        </w:rPr>
        <w:t>Селиярово</w:t>
      </w:r>
      <w:r>
        <w:rPr>
          <w:rFonts w:ascii="Times New Roman" w:cs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на 202</w:t>
      </w:r>
      <w:r>
        <w:rPr>
          <w:rFonts w:ascii="Times New Roman" w:cs="Times New Roman" w:eastAsia="Times New Roman" w:hAnsi="Times New Roman"/>
          <w:bCs/>
          <w:color w:val="000000"/>
          <w:sz w:val="28"/>
          <w:szCs w:val="28"/>
          <w:lang w:eastAsia="ru-RU"/>
        </w:rPr>
        <w:t>4</w:t>
      </w:r>
      <w:r>
        <w:rPr>
          <w:rFonts w:ascii="Times New Roman" w:cs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год</w:t>
      </w:r>
    </w:p>
    <w:p>
      <w:pPr>
        <w:spacing w:after="0" w:line="240" w:lineRule="auto"/>
        <w:jc w:val="center"/>
        <w:rPr>
          <w:rFonts w:ascii="Times New Roman" w:cs="Times New Roman" w:eastAsia="Times New Roman" w:hAnsi="Times New Roman"/>
          <w:b/>
          <w:color w:val="000000"/>
          <w:sz w:val="27"/>
          <w:szCs w:val="27"/>
          <w:lang w:eastAsia="ru-RU"/>
        </w:rPr>
      </w:pPr>
    </w:p>
    <w:p>
      <w:pPr>
        <w:spacing w:after="0" w:line="240" w:lineRule="auto"/>
        <w:jc w:val="center"/>
        <w:rPr>
          <w:rFonts w:ascii="Times New Roman" w:cs="Times New Roman" w:eastAsia="Times New Roman" w:hAnsi="Times New Roman"/>
          <w:b/>
          <w:color w:val="000000"/>
          <w:sz w:val="27"/>
          <w:szCs w:val="27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val="en-US" w:eastAsia="ru-RU"/>
        </w:rPr>
        <w:t>I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. Общие положения</w:t>
      </w:r>
    </w:p>
    <w:p>
      <w:pPr>
        <w:widowControl w:val="off"/>
        <w:spacing w:after="0" w:line="240" w:lineRule="auto"/>
        <w:jc w:val="both"/>
        <w:rPr>
          <w:rFonts w:ascii="Times New Roman" w:cs="Times New Roman" w:eastAsia="Calibri" w:hAnsi="Times New Roman"/>
          <w:b/>
          <w:sz w:val="28"/>
          <w:szCs w:val="28"/>
          <w:lang w:eastAsia="ru-RU"/>
        </w:rPr>
      </w:pPr>
    </w:p>
    <w:p>
      <w:pPr>
        <w:widowControl w:val="off"/>
        <w:spacing w:after="0" w:line="240" w:lineRule="auto"/>
        <w:ind w:firstLine="567"/>
        <w:jc w:val="both"/>
        <w:rPr>
          <w:rFonts w:ascii="Times New Roman" w:cs="Times New Roman" w:eastAsia="Calibri" w:hAnsi="Times New Roman"/>
          <w:sz w:val="28"/>
          <w:szCs w:val="28"/>
          <w:lang w:eastAsia="ru-RU"/>
        </w:rPr>
      </w:pPr>
      <w:r>
        <w:rPr>
          <w:rFonts w:ascii="Times New Roman" w:cs="Times New Roman" w:eastAsia="Calibri" w:hAnsi="Times New Roman"/>
          <w:sz w:val="28"/>
          <w:szCs w:val="28"/>
          <w:lang w:eastAsia="ru-RU"/>
        </w:rPr>
        <w:t xml:space="preserve">1. </w:t>
      </w:r>
      <w:r>
        <w:rPr>
          <w:rFonts w:ascii="Times New Roman" w:cs="Times New Roman" w:eastAsia="Calibri" w:hAnsi="Times New Roman"/>
          <w:sz w:val="28"/>
          <w:szCs w:val="28"/>
          <w:lang w:eastAsia="ru-RU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лесного контроля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на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территории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сельского поселения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Селиярово</w:t>
      </w:r>
      <w:r>
        <w:rPr>
          <w:rFonts w:ascii="Times New Roman" w:cs="Times New Roman" w:eastAsia="Calibri" w:hAnsi="Times New Roman"/>
          <w:sz w:val="28"/>
          <w:szCs w:val="28"/>
          <w:lang w:eastAsia="ru-RU"/>
        </w:rPr>
        <w:t xml:space="preserve"> на 202</w:t>
      </w:r>
      <w:r>
        <w:rPr>
          <w:rFonts w:ascii="Times New Roman" w:cs="Times New Roman" w:eastAsia="Calibri" w:hAnsi="Times New Roman"/>
          <w:sz w:val="28"/>
          <w:szCs w:val="28"/>
          <w:lang w:eastAsia="ru-RU"/>
        </w:rPr>
        <w:t>4</w:t>
      </w:r>
      <w:r>
        <w:rPr>
          <w:rFonts w:ascii="Times New Roman" w:cs="Times New Roman" w:eastAsia="Calibri" w:hAnsi="Times New Roman"/>
          <w:sz w:val="28"/>
          <w:szCs w:val="28"/>
          <w:lang w:eastAsia="ru-RU"/>
        </w:rPr>
        <w:t xml:space="preserve"> год (далее - Программа) разработана в целях стимулирования добросовестного соблюдения обязательных требований всеми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 в сфере лесного законодательства, а</w:t>
      </w:r>
      <w:r>
        <w:rPr>
          <w:rFonts w:ascii="Times New Roman" w:cs="Times New Roman" w:eastAsia="Calibri" w:hAnsi="Times New Roman"/>
          <w:sz w:val="28"/>
          <w:szCs w:val="28"/>
          <w:lang w:eastAsia="ru-RU"/>
        </w:rPr>
        <w:t xml:space="preserve"> также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>
      <w:pPr>
        <w:spacing w:after="0" w:line="240" w:lineRule="auto"/>
        <w:ind w:firstLine="567"/>
        <w:contextualSpacing w:val="on"/>
        <w:jc w:val="both"/>
        <w:rPr>
          <w:rFonts w:ascii="Times New Roman" w:cs="Times New Roman" w:hAnsi="Times New Roman"/>
          <w:sz w:val="28"/>
          <w:szCs w:val="28"/>
        </w:rPr>
      </w:pPr>
      <w:bookmarkStart w:id="1" w:name="sub_1002"/>
      <w:r>
        <w:rPr>
          <w:rFonts w:ascii="Times New Roman" w:cs="Times New Roman" w:hAnsi="Times New Roman"/>
          <w:sz w:val="28"/>
          <w:szCs w:val="28"/>
        </w:rPr>
        <w:t>2. Программа разработана в соответствии с:</w:t>
      </w:r>
      <w:bookmarkEnd w:id="1"/>
    </w:p>
    <w:p>
      <w:pPr>
        <w:spacing w:after="0" w:line="240" w:lineRule="auto"/>
        <w:ind w:firstLine="567"/>
        <w:contextualSpacing w:val="on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- Федеральным законом от 31.07.2020 №248-ФЗ "О государственном контроле (надзоре) и муниципальном контроле в Российской Федерации"</w:t>
      </w:r>
      <w:r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 (далее - Ф</w:t>
      </w:r>
      <w:r>
        <w:rPr>
          <w:rFonts w:ascii="Times New Roman" w:cs="Times New Roman" w:hAnsi="Times New Roman"/>
          <w:sz w:val="28"/>
          <w:szCs w:val="28"/>
        </w:rPr>
        <w:t xml:space="preserve">едеральный закон №248-ФЗ);   </w:t>
      </w:r>
    </w:p>
    <w:p>
      <w:pPr>
        <w:spacing w:after="0" w:line="240" w:lineRule="auto"/>
        <w:ind w:firstLine="567"/>
        <w:contextualSpacing w:val="on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- Федеральным законом от 31.07.2020 №247-ФЗ "Об обязательных требованиях в Российской Федерации" (далее – Федеральный закон №247-ФЗ);</w:t>
      </w:r>
    </w:p>
    <w:p>
      <w:pPr>
        <w:spacing w:after="0" w:line="240" w:lineRule="auto"/>
        <w:ind w:firstLine="567"/>
        <w:contextualSpacing w:val="on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  - постановлением Правительства Российской Федерации от 25.06.2021            №990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ценностям".</w:t>
      </w:r>
    </w:p>
    <w:p>
      <w:pPr>
        <w:spacing w:after="0" w:line="240" w:lineRule="auto"/>
        <w:ind w:firstLine="567"/>
        <w:contextualSpacing w:val="on"/>
        <w:jc w:val="both"/>
        <w:rPr>
          <w:rFonts w:ascii="Times New Roman" w:cs="Times New Roman" w:hAnsi="Times New Roman"/>
          <w:sz w:val="28"/>
          <w:szCs w:val="28"/>
        </w:rPr>
      </w:pPr>
      <w:bookmarkStart w:id="2" w:name="sub_1003"/>
      <w:r>
        <w:rPr>
          <w:rFonts w:ascii="Times New Roman" w:cs="Times New Roman" w:hAnsi="Times New Roman"/>
          <w:sz w:val="28"/>
          <w:szCs w:val="28"/>
        </w:rPr>
        <w:t xml:space="preserve">3. </w:t>
      </w:r>
      <w:bookmarkEnd w:id="2"/>
      <w:bookmarkStart w:id="3" w:name="sub_1004"/>
      <w:r>
        <w:rPr>
          <w:rFonts w:ascii="Times New Roman" w:cs="Times New Roman" w:hAnsi="Times New Roman"/>
          <w:sz w:val="28"/>
          <w:szCs w:val="28"/>
        </w:rPr>
        <w:t>Срок реализации Программы - 202</w:t>
      </w:r>
      <w:r>
        <w:rPr>
          <w:rFonts w:ascii="Times New Roman" w:cs="Times New Roman" w:hAnsi="Times New Roman"/>
          <w:sz w:val="28"/>
          <w:szCs w:val="28"/>
        </w:rPr>
        <w:t>4</w:t>
      </w:r>
      <w:r>
        <w:rPr>
          <w:rFonts w:ascii="Times New Roman" w:cs="Times New Roman" w:hAnsi="Times New Roman"/>
          <w:sz w:val="28"/>
          <w:szCs w:val="28"/>
        </w:rPr>
        <w:t xml:space="preserve"> год</w:t>
      </w:r>
      <w:bookmarkEnd w:id="3"/>
      <w:r>
        <w:rPr>
          <w:rFonts w:ascii="Times New Roman" w:cs="Times New Roman" w:hAnsi="Times New Roman"/>
          <w:sz w:val="28"/>
          <w:szCs w:val="28"/>
        </w:rPr>
        <w:t>.</w:t>
      </w:r>
    </w:p>
    <w:p>
      <w:pPr>
        <w:spacing w:after="0" w:line="240" w:lineRule="auto"/>
        <w:ind w:firstLine="567"/>
        <w:contextualSpacing w:val="on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keepNext w:val="on"/>
        <w:spacing w:after="0" w:line="240" w:lineRule="auto"/>
        <w:ind w:firstLine="567"/>
        <w:jc w:val="center"/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  <w:t xml:space="preserve">II. Анализ текущего состояния осуществления муниципального лесного контроля, описание текущего развития профилактической деятельности, характеристика проблем, </w:t>
      </w:r>
    </w:p>
    <w:p>
      <w:pPr>
        <w:keepNext w:val="on"/>
        <w:spacing w:after="0" w:line="240" w:lineRule="auto"/>
        <w:jc w:val="center"/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  <w:t>на решение которых направлена Программа</w:t>
      </w:r>
    </w:p>
    <w:p>
      <w:pPr>
        <w:keepNext w:val="on"/>
        <w:spacing w:after="0" w:line="240" w:lineRule="auto"/>
        <w:ind w:firstLine="567"/>
        <w:jc w:val="center"/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</w:pPr>
    </w:p>
    <w:p>
      <w:pPr>
        <w:spacing w:after="0" w:line="240" w:lineRule="auto"/>
        <w:ind w:firstLine="567"/>
        <w:contextualSpacing w:val="on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4. Предметом муниципального лесного контроля является соблюдение юридическими лицами, индивидуальными предпринимателями и гражданами в отношении лесных участков, находящихся в муниципальной собственности, требований, установленных в соответствии с Лесным кодексом Российской Федерации, другими федеральными законами и принимаемыми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 в области использования, охраны, защиты, воспроизводства лесов и лесоразведения, в том числе в области семеноводства в отношении семян лесных растений (далее - обязательные требования).</w:t>
      </w:r>
    </w:p>
    <w:p>
      <w:pPr>
        <w:spacing w:after="0" w:line="240" w:lineRule="auto"/>
        <w:ind w:firstLine="567"/>
        <w:contextualSpacing w:val="on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5. Обязательные требования, требования, установленные муниципальными правовыми актами в сфере осуществления муниципального лесного контроля, регламентированы следующими правовыми актами:</w:t>
      </w:r>
    </w:p>
    <w:p>
      <w:pPr>
        <w:spacing w:after="0" w:line="240" w:lineRule="auto"/>
        <w:ind w:firstLine="567"/>
        <w:contextualSpacing w:val="on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- Лесной кодекс Российской Федерации;</w:t>
      </w:r>
    </w:p>
    <w:p>
      <w:pPr>
        <w:spacing w:after="0" w:line="240" w:lineRule="auto"/>
        <w:ind w:firstLine="567"/>
        <w:contextualSpacing w:val="on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- Федеральный закон от 17.12.1997 №149-ФЗ "О семеноводстве";</w:t>
      </w:r>
    </w:p>
    <w:p>
      <w:pPr>
        <w:spacing w:after="0" w:line="240" w:lineRule="auto"/>
        <w:ind w:firstLine="567"/>
        <w:contextualSpacing w:val="on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- постановление Правительства Российской Федерации от 16.10.2020 №1696 "О сопроводительном документе на транспортировку древесины";</w:t>
      </w:r>
    </w:p>
    <w:p>
      <w:pPr>
        <w:spacing w:after="0" w:line="240" w:lineRule="auto"/>
        <w:ind w:firstLine="567"/>
        <w:contextualSpacing w:val="on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- постановление Правительства Российской Федерации от 23.11.2020 №1898 "Об утверждении Правил учета древесины";</w:t>
      </w:r>
    </w:p>
    <w:p>
      <w:pPr>
        <w:spacing w:after="0" w:line="240" w:lineRule="auto"/>
        <w:ind w:firstLine="567"/>
        <w:contextualSpacing w:val="on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- постановление Правительства Российской Федерации от 09.12.2020 №2047 "Об утверждении Правил санитарной безопасности в лесах";</w:t>
      </w:r>
    </w:p>
    <w:p>
      <w:pPr>
        <w:spacing w:after="0" w:line="240" w:lineRule="auto"/>
        <w:ind w:firstLine="567"/>
        <w:contextualSpacing w:val="on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- приказ Министерства природных ресурсов и экологии Российской Федерации от 27.06.2016 №367 "Об утверждении Видов лесосечных работ,                порядка и последовательности их проведения, Формы технологической карты лесосечных работ, Формы акта осмотра лесосеки и Порядка осмотра лесосеки";</w:t>
      </w:r>
    </w:p>
    <w:p>
      <w:pPr>
        <w:spacing w:after="0" w:line="240" w:lineRule="auto"/>
        <w:ind w:firstLine="567"/>
        <w:contextualSpacing w:val="on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- приказ Министерства природных ресурсов и экологии Российской Федерации от 07.07.2020 №417 "Об утверждении Правил использования лесов для осуществления геологического изучения недр, разведки и добычи полезных ископаемых и Перечня случаев использования лесов в целях осуществления геологического изучения недр, разведки и добычи полезных ископаемых              без предоставления лесного участка, с установлением или без установления сервитута";</w:t>
      </w:r>
    </w:p>
    <w:p>
      <w:pPr>
        <w:spacing w:after="0" w:line="240" w:lineRule="auto"/>
        <w:ind w:firstLine="567"/>
        <w:contextualSpacing w:val="on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- приказ Министерства природных ресурсов и экологии Российской Федерации от 10.07.2020 №434 "Об утверждении Правил использования лесов для строительства, реконструкции, эксплуатации линейных объектов и Перечня случаев использования лесов для строительства, реконструкции, </w:t>
      </w:r>
      <w:r>
        <w:rPr>
          <w:rFonts w:ascii="Times New Roman" w:cs="Times New Roman" w:hAnsi="Times New Roman"/>
          <w:sz w:val="28"/>
          <w:szCs w:val="28"/>
        </w:rPr>
        <w:t>эксплуатации линейных объектов без предоставления лесного участка, с установлением или без установления сервитута, публичного сервитута";</w:t>
      </w:r>
    </w:p>
    <w:p>
      <w:pPr>
        <w:spacing w:after="0" w:line="240" w:lineRule="auto"/>
        <w:ind w:firstLine="567"/>
        <w:contextualSpacing w:val="on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- приказ Министерства природных ресурсов и экологии Российской Федерации от 28.07.2020 №496 "Об утверждении Правил заготовки </w:t>
      </w:r>
      <w:r>
        <w:rPr>
          <w:rFonts w:ascii="Times New Roman" w:cs="Times New Roman" w:hAnsi="Times New Roman"/>
          <w:sz w:val="28"/>
          <w:szCs w:val="28"/>
        </w:rPr>
        <w:t>не древесных</w:t>
      </w:r>
      <w:r>
        <w:rPr>
          <w:rFonts w:ascii="Times New Roman" w:cs="Times New Roman" w:hAnsi="Times New Roman"/>
          <w:sz w:val="28"/>
          <w:szCs w:val="28"/>
        </w:rPr>
        <w:t xml:space="preserve"> лесных ресурсов";</w:t>
      </w:r>
    </w:p>
    <w:p>
      <w:pPr>
        <w:spacing w:after="0" w:line="240" w:lineRule="auto"/>
        <w:ind w:firstLine="567"/>
        <w:contextualSpacing w:val="on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- приказ Министерства природных ресурсов и экологии Российской Федерации от 30.07.2020 №534 "Об утверждении Правил ухода за лесами";</w:t>
      </w:r>
    </w:p>
    <w:p>
      <w:pPr>
        <w:spacing w:after="0" w:line="240" w:lineRule="auto"/>
        <w:ind w:firstLine="567"/>
        <w:contextualSpacing w:val="on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- приказ Министерства природных ресурсов и экологии Российской Федерации от 05.08.2020 №564 "Об утверждении Особенностей использования, охраны, защиты, воспроизводства лесов, расположенных на землях населенных пунктов";</w:t>
      </w:r>
    </w:p>
    <w:p>
      <w:pPr>
        <w:spacing w:after="0" w:line="240" w:lineRule="auto"/>
        <w:ind w:firstLine="567"/>
        <w:contextualSpacing w:val="on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- приказ Министерства природных ресурсов и экологии Российской Федерации от 05.08.2020 №565 "Об утверждении Порядка </w:t>
      </w:r>
      <w:r>
        <w:rPr>
          <w:rFonts w:ascii="Times New Roman" w:cs="Times New Roman" w:hAnsi="Times New Roman"/>
          <w:sz w:val="28"/>
          <w:szCs w:val="28"/>
        </w:rPr>
        <w:t xml:space="preserve">проектирования, </w:t>
      </w:r>
      <w:r>
        <w:rPr>
          <w:rFonts w:ascii="Times New Roman" w:cs="Times New Roman" w:hAnsi="Times New Roman"/>
          <w:sz w:val="28"/>
          <w:szCs w:val="28"/>
        </w:rPr>
        <w:t>создания, содержания и эксплуатации объектов лесной инфраструктуры";</w:t>
      </w:r>
    </w:p>
    <w:p>
      <w:pPr>
        <w:spacing w:after="0" w:line="240" w:lineRule="auto"/>
        <w:ind w:firstLine="567"/>
        <w:contextualSpacing w:val="on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- приказ Министерства природных ресурсов и экологии Российской Федерации от 09.11.2020 №908 "Об утверждении Правил использования лесов для осуществления рекреационной деятельности";</w:t>
      </w:r>
    </w:p>
    <w:p>
      <w:pPr>
        <w:spacing w:after="0" w:line="240" w:lineRule="auto"/>
        <w:ind w:firstLine="567"/>
        <w:contextualSpacing w:val="on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6. Объектами муниципального лесного контроля являются:</w:t>
      </w:r>
    </w:p>
    <w:p>
      <w:pPr>
        <w:spacing w:after="0" w:line="240" w:lineRule="auto"/>
        <w:ind w:firstLine="567"/>
        <w:contextualSpacing w:val="on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1) деятельность, действия (бездействие)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(бездействие);</w:t>
      </w:r>
    </w:p>
    <w:p>
      <w:pPr>
        <w:spacing w:after="0" w:line="240" w:lineRule="auto"/>
        <w:ind w:firstLine="567"/>
        <w:contextualSpacing w:val="on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2) здания, помещения, сооружения, линейные объекты, территории, включая земельные участки, оборудование, устройства, предметы, материалы, транспортные средства, природные, природно-антропогенные объекты и другие объекты, которыми граждане и организации владеют и (или) пользуются и к которым предъявляются обязательные требования.</w:t>
      </w:r>
    </w:p>
    <w:p>
      <w:pPr>
        <w:spacing w:after="0" w:line="240" w:lineRule="auto"/>
        <w:ind w:firstLine="567"/>
        <w:contextualSpacing w:val="on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7. В качестве подконтрольных субъектов выступают граждане и организации, указанные в статье 31 Федерального закона №248-ФЗ, деятельность, действия или результаты деятельности которых либо производственные объекты, находящиеся во владении и (или) в пользовании которых, подлежат муниципальному лесному контролю. </w:t>
      </w:r>
    </w:p>
    <w:p>
      <w:pPr>
        <w:spacing w:after="0" w:line="240" w:lineRule="auto"/>
        <w:ind w:firstLine="567"/>
        <w:contextualSpacing w:val="on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8. В 202</w:t>
      </w:r>
      <w:r>
        <w:rPr>
          <w:rFonts w:ascii="Times New Roman" w:cs="Times New Roman" w:hAnsi="Times New Roman"/>
          <w:sz w:val="28"/>
          <w:szCs w:val="28"/>
        </w:rPr>
        <w:t>3</w:t>
      </w:r>
      <w:r>
        <w:rPr>
          <w:rFonts w:ascii="Times New Roman" w:cs="Times New Roman" w:hAnsi="Times New Roman"/>
          <w:sz w:val="28"/>
          <w:szCs w:val="28"/>
        </w:rPr>
        <w:t xml:space="preserve"> году в рамках осуществления муниципального лесного контроля </w:t>
      </w:r>
      <w:r>
        <w:rPr>
          <w:rFonts w:ascii="Times New Roman" w:cs="Times New Roman" w:hAnsi="Times New Roman"/>
          <w:sz w:val="28"/>
          <w:szCs w:val="28"/>
        </w:rPr>
        <w:t xml:space="preserve">плановые и внеплановые проверки </w:t>
      </w:r>
      <w:r>
        <w:rPr>
          <w:rFonts w:ascii="Times New Roman" w:cs="Times New Roman" w:hAnsi="Times New Roman"/>
          <w:sz w:val="28"/>
          <w:szCs w:val="28"/>
        </w:rPr>
        <w:t>не проводились.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 xml:space="preserve">Мероприятия по контролю без взаимодействия с юридическими лицами </w:t>
      </w:r>
      <w:r>
        <w:rPr>
          <w:rFonts w:ascii="Times New Roman" w:cs="Times New Roman" w:hAnsi="Times New Roman"/>
          <w:sz w:val="28"/>
          <w:szCs w:val="28"/>
        </w:rPr>
        <w:t xml:space="preserve">не </w:t>
      </w:r>
      <w:r>
        <w:rPr>
          <w:rFonts w:ascii="Times New Roman" w:cs="Times New Roman" w:hAnsi="Times New Roman"/>
          <w:sz w:val="28"/>
          <w:szCs w:val="28"/>
        </w:rPr>
        <w:t>осуществлялись</w:t>
      </w:r>
      <w:r>
        <w:rPr>
          <w:rFonts w:ascii="Times New Roman" w:cs="Times New Roman" w:hAnsi="Times New Roman"/>
          <w:sz w:val="28"/>
          <w:szCs w:val="28"/>
        </w:rPr>
        <w:t>.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</w:p>
    <w:p>
      <w:pPr>
        <w:spacing w:after="0" w:line="240" w:lineRule="auto"/>
        <w:ind w:firstLine="567"/>
        <w:contextualSpacing w:val="on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1</w:t>
      </w:r>
      <w:r>
        <w:rPr>
          <w:rFonts w:ascii="Times New Roman" w:cs="Times New Roman" w:hAnsi="Times New Roman"/>
          <w:sz w:val="28"/>
          <w:szCs w:val="28"/>
        </w:rPr>
        <w:t>) обеспечено информирование юридических лиц, индивидуальных предпринимателей по вопросам соблюдения обязательных требований, требований муниципальных правовых актов посредством:</w:t>
      </w:r>
    </w:p>
    <w:p>
      <w:pPr>
        <w:spacing w:after="0" w:line="240" w:lineRule="auto"/>
        <w:ind w:firstLine="567"/>
        <w:contextualSpacing w:val="on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- информ</w:t>
      </w:r>
      <w:r>
        <w:rPr>
          <w:rFonts w:ascii="Times New Roman" w:cs="Times New Roman" w:hAnsi="Times New Roman"/>
          <w:sz w:val="28"/>
          <w:szCs w:val="28"/>
        </w:rPr>
        <w:t>ация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о</w:t>
      </w:r>
      <w:r>
        <w:rPr>
          <w:rFonts w:ascii="Times New Roman" w:cs="Times New Roman" w:hAnsi="Times New Roman"/>
          <w:sz w:val="28"/>
          <w:szCs w:val="28"/>
        </w:rPr>
        <w:t xml:space="preserve"> необходимости соблюдения обязательных требований размещалась в средствах массовой информации (видеосюжеты на телевидении, комментарии на радио, публикации в газетах и </w:t>
      </w:r>
      <w:r>
        <w:rPr>
          <w:rFonts w:ascii="Times New Roman" w:cs="Times New Roman" w:hAnsi="Times New Roman"/>
          <w:sz w:val="28"/>
          <w:szCs w:val="28"/>
        </w:rPr>
        <w:t>прочее)</w:t>
      </w:r>
      <w:r>
        <w:rPr>
          <w:rFonts w:ascii="Times New Roman" w:cs="Times New Roman" w:hAnsi="Times New Roman"/>
          <w:sz w:val="28"/>
          <w:szCs w:val="28"/>
        </w:rPr>
        <w:t>;</w:t>
      </w:r>
    </w:p>
    <w:p>
      <w:pPr>
        <w:spacing w:after="0" w:line="240" w:lineRule="auto"/>
        <w:ind w:firstLine="567"/>
        <w:contextualSpacing w:val="on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- </w:t>
      </w:r>
      <w:r>
        <w:rPr>
          <w:rFonts w:ascii="Times New Roman" w:cs="Times New Roman" w:hAnsi="Times New Roman"/>
          <w:sz w:val="28"/>
          <w:szCs w:val="28"/>
        </w:rPr>
        <w:t xml:space="preserve">ежедневного консультирования по </w:t>
      </w:r>
      <w:r>
        <w:rPr>
          <w:rFonts w:ascii="Times New Roman" w:cs="Times New Roman" w:hAnsi="Times New Roman"/>
          <w:sz w:val="28"/>
          <w:szCs w:val="28"/>
        </w:rPr>
        <w:t xml:space="preserve">вопросам связанным с исполнением обязательных требований и осуществлением муниципального контроля, как </w:t>
      </w:r>
      <w:r>
        <w:rPr>
          <w:rFonts w:ascii="Times New Roman" w:cs="Times New Roman" w:hAnsi="Times New Roman"/>
          <w:sz w:val="28"/>
          <w:szCs w:val="28"/>
        </w:rPr>
        <w:t>лично</w:t>
      </w:r>
      <w:r>
        <w:rPr>
          <w:rFonts w:ascii="Times New Roman" w:cs="Times New Roman" w:hAnsi="Times New Roman"/>
          <w:sz w:val="28"/>
          <w:szCs w:val="28"/>
        </w:rPr>
        <w:t xml:space="preserve"> так и по телефону.</w:t>
      </w:r>
    </w:p>
    <w:p>
      <w:pPr>
        <w:spacing w:after="0" w:line="240" w:lineRule="auto"/>
        <w:ind w:firstLine="567"/>
        <w:contextualSpacing w:val="on"/>
        <w:jc w:val="both"/>
        <w:rPr>
          <w:rFonts w:ascii="Times New Roman" w:cs="Times New Roman" w:hAnsi="Times New Roman"/>
          <w:sz w:val="28"/>
          <w:szCs w:val="28"/>
          <w:highlight w:val="yellow"/>
        </w:rPr>
      </w:pPr>
      <w:r>
        <w:rPr>
          <w:rFonts w:ascii="Times New Roman" w:cs="Times New Roman" w:hAnsi="Times New Roman"/>
          <w:sz w:val="28"/>
          <w:szCs w:val="28"/>
        </w:rPr>
        <w:t xml:space="preserve">- постоянного мониторинга изменений обязательных требований, требований, установленных муниципальными правовыми актами по итогам которого в общедоступных источниках (в рубрике "Муниципальный контроль" на официальном </w:t>
      </w:r>
      <w:r>
        <w:rPr>
          <w:rFonts w:ascii="Times New Roman" w:cs="Times New Roman" w:hAnsi="Times New Roman"/>
          <w:sz w:val="28"/>
          <w:szCs w:val="28"/>
        </w:rPr>
        <w:t xml:space="preserve">информационном портале </w:t>
      </w:r>
      <w:r>
        <w:rPr>
          <w:rFonts w:ascii="Times New Roman" w:cs="Times New Roman" w:hAnsi="Times New Roman"/>
          <w:sz w:val="28"/>
          <w:szCs w:val="28"/>
        </w:rPr>
        <w:t>органов местного самоуправления</w:t>
      </w:r>
      <w:r>
        <w:rPr>
          <w:rFonts w:ascii="Times New Roman" w:cs="Times New Roman" w:hAnsi="Times New Roman"/>
          <w:sz w:val="28"/>
          <w:szCs w:val="28"/>
        </w:rPr>
        <w:t>.</w:t>
      </w:r>
    </w:p>
    <w:p>
      <w:pPr>
        <w:spacing w:after="0" w:line="240" w:lineRule="auto"/>
        <w:ind w:firstLine="567"/>
        <w:contextualSpacing w:val="on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9</w:t>
      </w:r>
      <w:r>
        <w:rPr>
          <w:rFonts w:ascii="Times New Roman" w:cs="Times New Roman" w:hAnsi="Times New Roman"/>
          <w:sz w:val="28"/>
          <w:szCs w:val="28"/>
        </w:rPr>
        <w:t>. Основными проблемами, на решение которых направлена</w:t>
      </w:r>
      <w:r>
        <w:rPr>
          <w:rFonts w:ascii="Times New Roman" w:cs="Times New Roman" w:hAnsi="Times New Roman"/>
          <w:sz w:val="28"/>
          <w:szCs w:val="28"/>
        </w:rPr>
        <w:t xml:space="preserve"> Программа, являются: недостаточная информированность контролируемых лиц об обязательных требованиях и способах их исполнения, а также низкая мотивация добросовестного соблюдения обязательных требований данными лицами.</w:t>
      </w:r>
    </w:p>
    <w:p>
      <w:pPr>
        <w:spacing w:after="0" w:line="240" w:lineRule="auto"/>
        <w:ind w:firstLine="567"/>
        <w:contextualSpacing w:val="on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keepNext w:val="on"/>
        <w:spacing w:after="0" w:line="240" w:lineRule="auto"/>
        <w:ind w:firstLine="567"/>
        <w:jc w:val="center"/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</w:pPr>
      <w:bookmarkStart w:id="4" w:name="sub_1200"/>
      <w:r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  <w:t>II</w:t>
      </w:r>
      <w:r>
        <w:rPr>
          <w:rFonts w:ascii="Times New Roman" w:cs="Times New Roman" w:eastAsia="Times New Roman" w:hAnsi="Times New Roman"/>
          <w:bCs/>
          <w:sz w:val="28"/>
          <w:szCs w:val="28"/>
          <w:lang w:val="en-US" w:eastAsia="ru-RU"/>
        </w:rPr>
        <w:t>I</w:t>
      </w:r>
      <w:r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  <w:t>. Цели и задачи реализации Программы</w:t>
      </w:r>
    </w:p>
    <w:p>
      <w:pPr>
        <w:spacing w:after="0" w:line="240" w:lineRule="auto"/>
        <w:ind w:firstLine="567"/>
        <w:rPr>
          <w:lang w:eastAsia="ru-RU"/>
        </w:rPr>
      </w:pPr>
    </w:p>
    <w:p>
      <w:pPr>
        <w:widowControl w:val="off"/>
        <w:spacing w:after="0" w:line="240" w:lineRule="auto"/>
        <w:ind w:firstLine="567"/>
        <w:contextualSpacing w:val="on"/>
        <w:jc w:val="both"/>
        <w:rPr>
          <w:rFonts w:ascii="Times New Roman" w:cs="Times New Roman" w:hAnsi="Times New Roman"/>
          <w:sz w:val="28"/>
          <w:szCs w:val="28"/>
        </w:rPr>
      </w:pPr>
      <w:bookmarkEnd w:id="4"/>
      <w:bookmarkStart w:id="5" w:name="sub_1005"/>
      <w:r>
        <w:rPr>
          <w:rFonts w:ascii="Times New Roman" w:cs="Times New Roman" w:hAnsi="Times New Roman"/>
          <w:sz w:val="28"/>
          <w:szCs w:val="28"/>
        </w:rPr>
        <w:t>10</w:t>
      </w:r>
      <w:r>
        <w:rPr>
          <w:rFonts w:ascii="Times New Roman" w:cs="Times New Roman" w:hAnsi="Times New Roman"/>
          <w:sz w:val="28"/>
          <w:szCs w:val="28"/>
        </w:rPr>
        <w:t>. Целями реализации Программы являются:</w:t>
      </w:r>
    </w:p>
    <w:p>
      <w:pPr>
        <w:widowControl w:val="off"/>
        <w:spacing w:after="0" w:line="240" w:lineRule="auto"/>
        <w:ind w:firstLine="567"/>
        <w:contextualSpacing w:val="on"/>
        <w:jc w:val="both"/>
        <w:rPr>
          <w:rFonts w:ascii="Times New Roman" w:cs="Times New Roman" w:hAnsi="Times New Roman"/>
          <w:sz w:val="28"/>
          <w:szCs w:val="28"/>
        </w:rPr>
      </w:pPr>
      <w:bookmarkEnd w:id="5"/>
      <w:r>
        <w:rPr>
          <w:rFonts w:ascii="Times New Roman" w:cs="Times New Roman" w:hAnsi="Times New Roman"/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>
      <w:pPr>
        <w:widowControl w:val="off"/>
        <w:spacing w:after="0" w:line="240" w:lineRule="auto"/>
        <w:ind w:firstLine="567"/>
        <w:contextualSpacing w:val="on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>
      <w:pPr>
        <w:widowControl w:val="off"/>
        <w:spacing w:after="0" w:line="240" w:lineRule="auto"/>
        <w:ind w:firstLine="567"/>
        <w:contextualSpacing w:val="on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>
      <w:pPr>
        <w:widowControl w:val="off"/>
        <w:spacing w:after="0" w:line="240" w:lineRule="auto"/>
        <w:ind w:firstLine="567"/>
        <w:contextualSpacing w:val="on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11</w:t>
      </w:r>
      <w:r>
        <w:rPr>
          <w:rFonts w:ascii="Times New Roman" w:cs="Times New Roman" w:hAnsi="Times New Roman"/>
          <w:sz w:val="28"/>
          <w:szCs w:val="28"/>
        </w:rPr>
        <w:t>. Задачами реализации Программы являются:</w:t>
      </w:r>
    </w:p>
    <w:p>
      <w:pPr>
        <w:widowControl w:val="off"/>
        <w:spacing w:after="0" w:line="240" w:lineRule="auto"/>
        <w:ind w:firstLine="567"/>
        <w:contextualSpacing w:val="on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1) выявление причин, факторов и условий, способствующих нарушению обязательных требований, разработка мероприятий, направленных на устранение нарушений обязательных требований;</w:t>
      </w:r>
    </w:p>
    <w:p>
      <w:pPr>
        <w:widowControl w:val="off"/>
        <w:spacing w:after="0" w:line="240" w:lineRule="auto"/>
        <w:ind w:firstLine="567"/>
        <w:contextualSpacing w:val="on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2) повышение правосознания и правовой культуры юридических лиц, индивидуальных предпринимателей и граждан;</w:t>
      </w:r>
    </w:p>
    <w:p>
      <w:pPr>
        <w:widowControl w:val="off"/>
        <w:ind w:firstLine="567"/>
        <w:contextualSpacing w:val="on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3) приоритет реализации профилактических мероприятий, направленных на снижение риска причинения вреда (ущерба), по отношению к проведению контрольных (надзорных) мероприятий.</w:t>
      </w:r>
    </w:p>
    <w:p>
      <w:pPr>
        <w:widowControl w:val="off"/>
        <w:ind w:firstLine="567"/>
        <w:contextualSpacing w:val="on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widowControl w:val="off"/>
        <w:spacing w:after="0" w:line="240" w:lineRule="auto"/>
        <w:jc w:val="center"/>
        <w:rPr>
          <w:rFonts w:ascii="Times New Roman" w:cs="Times New Roman" w:eastAsia="Calibri" w:hAnsi="Times New Roman"/>
          <w:sz w:val="28"/>
          <w:szCs w:val="28"/>
          <w:lang w:eastAsia="ru-RU"/>
        </w:rPr>
      </w:pPr>
      <w:bookmarkStart w:id="6" w:name="sub_1150"/>
      <w:r>
        <w:rPr>
          <w:rFonts w:ascii="Times New Roman" w:cs="Times New Roman" w:eastAsia="Calibri" w:hAnsi="Times New Roman"/>
          <w:bCs/>
          <w:color w:val="26282f"/>
          <w:sz w:val="28"/>
          <w:szCs w:val="28"/>
          <w:lang w:val="en-US" w:eastAsia="ru-RU"/>
        </w:rPr>
        <w:t>IV</w:t>
      </w:r>
      <w:r>
        <w:rPr>
          <w:rFonts w:ascii="Times New Roman" w:cs="Times New Roman" w:eastAsia="Calibri" w:hAnsi="Times New Roman"/>
          <w:bCs/>
          <w:color w:val="26282f"/>
          <w:sz w:val="28"/>
          <w:szCs w:val="28"/>
          <w:lang w:eastAsia="ru-RU"/>
        </w:rPr>
        <w:t xml:space="preserve">. </w:t>
      </w:r>
      <w:r>
        <w:rPr>
          <w:rFonts w:ascii="Times New Roman" w:cs="Times New Roman" w:eastAsia="Calibri" w:hAnsi="Times New Roman"/>
          <w:sz w:val="28"/>
          <w:szCs w:val="28"/>
          <w:lang w:eastAsia="ru-RU"/>
        </w:rPr>
        <w:t xml:space="preserve">Перечень профилактических мероприятий, </w:t>
      </w:r>
    </w:p>
    <w:p>
      <w:pPr>
        <w:widowControl w:val="off"/>
        <w:spacing w:after="0" w:line="240" w:lineRule="auto"/>
        <w:jc w:val="center"/>
        <w:rPr>
          <w:rFonts w:ascii="Times New Roman" w:cs="Times New Roman" w:eastAsia="Calibri" w:hAnsi="Times New Roman"/>
          <w:sz w:val="28"/>
          <w:szCs w:val="28"/>
          <w:lang w:eastAsia="ru-RU"/>
        </w:rPr>
      </w:pPr>
      <w:r>
        <w:rPr>
          <w:rFonts w:ascii="Times New Roman" w:cs="Times New Roman" w:eastAsia="Calibri" w:hAnsi="Times New Roman"/>
          <w:sz w:val="28"/>
          <w:szCs w:val="28"/>
          <w:lang w:eastAsia="ru-RU"/>
        </w:rPr>
        <w:t>сроки (периодичность) их проведения</w:t>
      </w:r>
    </w:p>
    <w:p>
      <w:pPr>
        <w:widowControl w:val="off"/>
        <w:spacing w:after="0" w:line="240" w:lineRule="auto"/>
        <w:jc w:val="center"/>
        <w:rPr>
          <w:rFonts w:ascii="Times New Roman" w:cs="Times New Roman" w:eastAsia="Calibri" w:hAnsi="Times New Roman"/>
          <w:b/>
          <w:sz w:val="28"/>
          <w:szCs w:val="28"/>
          <w:lang w:eastAsia="ru-RU"/>
        </w:rPr>
      </w:pPr>
    </w:p>
    <w:tbl>
      <w:tblPr>
        <w:tblStyle w:val="TableGrid"/>
        <w:tblW w:w="0" w:type="auto"/>
        <w:tblLook w:val="04A0"/>
      </w:tblPr>
      <w:tblGrid>
        <w:gridCol w:w="671"/>
        <w:gridCol w:w="4094"/>
        <w:gridCol w:w="2257"/>
        <w:gridCol w:w="2263"/>
      </w:tblGrid>
      <w:tr>
        <w:trPr/>
        <w:tc>
          <w:tcPr>
            <w:cnfStyle w:val="101000000000"/>
            <w:tcW w:w="696" w:type="dxa"/>
          </w:tcPr>
          <w:p>
            <w:pPr>
              <w:widowControl w:val="off"/>
              <w:jc w:val="center"/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cnfStyle w:val="100000000000"/>
            <w:tcW w:w="4245" w:type="dxa"/>
          </w:tcPr>
          <w:p>
            <w:pPr>
              <w:widowControl w:val="off"/>
              <w:jc w:val="center"/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  <w:t>Наименование</w:t>
            </w:r>
          </w:p>
          <w:p>
            <w:pPr>
              <w:widowControl w:val="off"/>
              <w:jc w:val="center"/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  <w:t>профилактического мероприятия</w:t>
            </w:r>
          </w:p>
          <w:p>
            <w:pPr>
              <w:widowControl w:val="off"/>
              <w:jc w:val="center"/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cnfStyle w:val="100000000000"/>
            <w:tcW w:w="2340" w:type="dxa"/>
          </w:tcPr>
          <w:p>
            <w:pPr>
              <w:widowControl w:val="off"/>
              <w:jc w:val="center"/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  <w:t xml:space="preserve">Срок </w:t>
            </w:r>
          </w:p>
          <w:p>
            <w:pPr>
              <w:widowControl w:val="off"/>
              <w:jc w:val="center"/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  <w:t>реализации</w:t>
            </w:r>
          </w:p>
        </w:tc>
        <w:tc>
          <w:tcPr>
            <w:cnfStyle w:val="100000000000"/>
            <w:tcW w:w="2347" w:type="dxa"/>
          </w:tcPr>
          <w:p>
            <w:pPr>
              <w:widowControl w:val="off"/>
              <w:jc w:val="center"/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  <w:t>Ответственные должностные лица</w:t>
            </w:r>
          </w:p>
        </w:tc>
      </w:tr>
      <w:tr>
        <w:trPr/>
        <w:tc>
          <w:tcPr>
            <w:cnfStyle w:val="001000100000"/>
            <w:tcW w:w="696" w:type="dxa"/>
          </w:tcPr>
          <w:p>
            <w:pPr>
              <w:widowControl w:val="off"/>
              <w:jc w:val="center"/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cnfStyle w:val="000000100000"/>
            <w:tcW w:w="4245" w:type="dxa"/>
          </w:tcPr>
          <w:p>
            <w:pPr>
              <w:widowControl w:val="off"/>
              <w:jc w:val="both"/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  <w:t>Информирование, посредством размещения (поддержания в актуальном состоянии) на официальном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сайте Ханты-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Мансийского района в разделе СП Селиярово</w:t>
            </w:r>
            <w:r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cnfStyle w:val="000000100000"/>
            <w:tcW w:w="2340" w:type="dxa"/>
          </w:tcPr>
          <w:p>
            <w:pPr>
              <w:widowControl w:val="off"/>
              <w:jc w:val="center"/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cnfStyle w:val="000000100000"/>
            <w:tcW w:w="2347" w:type="dxa"/>
          </w:tcPr>
          <w:p>
            <w:pPr>
              <w:widowControl w:val="off"/>
              <w:jc w:val="center"/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>
        <w:trPr/>
        <w:tc>
          <w:tcPr>
            <w:cnfStyle w:val="001000010000"/>
            <w:tcW w:w="696" w:type="dxa"/>
          </w:tcPr>
          <w:p>
            <w:pPr>
              <w:widowControl w:val="off"/>
              <w:jc w:val="both"/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cnfStyle w:val="000000010000"/>
            <w:tcW w:w="4245" w:type="dxa"/>
          </w:tcPr>
          <w:p>
            <w:pPr>
              <w:widowControl w:val="off"/>
              <w:jc w:val="both"/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  <w:t xml:space="preserve">текстов нормативных правовых актов, регулирующих осуществление муниципального лесного контроля </w:t>
            </w:r>
          </w:p>
        </w:tc>
        <w:tc>
          <w:tcPr>
            <w:cnfStyle w:val="000000010000"/>
            <w:tcW w:w="2340" w:type="dxa"/>
          </w:tcPr>
          <w:p>
            <w:pPr>
              <w:widowControl w:val="off"/>
              <w:jc w:val="center"/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  <w:t xml:space="preserve">в течение года </w:t>
            </w:r>
          </w:p>
          <w:p>
            <w:pPr>
              <w:widowControl w:val="off"/>
              <w:jc w:val="center"/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  <w:t>(по мере необходимости)</w:t>
            </w:r>
          </w:p>
          <w:p>
            <w:pPr>
              <w:widowControl w:val="off"/>
              <w:jc w:val="center"/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cnfStyle w:val="000000010000"/>
            <w:tcW w:w="2347" w:type="dxa"/>
          </w:tcPr>
          <w:p>
            <w:pPr>
              <w:widowControl w:val="off"/>
              <w:jc w:val="center"/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  <w:t>специалист</w:t>
            </w:r>
          </w:p>
          <w:p>
            <w:pPr>
              <w:widowControl w:val="off"/>
              <w:jc w:val="center"/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  <w:t>администрации сельского поселения Селиярово</w:t>
            </w:r>
          </w:p>
        </w:tc>
      </w:tr>
      <w:tr>
        <w:trPr/>
        <w:tc>
          <w:tcPr>
            <w:cnfStyle w:val="001000100000"/>
            <w:tcW w:w="696" w:type="dxa"/>
          </w:tcPr>
          <w:p>
            <w:pPr>
              <w:widowControl w:val="off"/>
              <w:jc w:val="center"/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cnfStyle w:val="000000100000"/>
            <w:tcW w:w="4245" w:type="dxa"/>
          </w:tcPr>
          <w:p>
            <w:pPr>
              <w:widowControl w:val="off"/>
              <w:jc w:val="both"/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  <w:t>сведений об изменениях, внесенных в нормативные правовые акты, регулирующие осуществление муниципального лесного контроля, о сроках и порядке их вступления в силу</w:t>
            </w:r>
          </w:p>
          <w:p>
            <w:pPr>
              <w:widowControl w:val="off"/>
              <w:jc w:val="both"/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cnfStyle w:val="000000100000"/>
            <w:tcW w:w="2340" w:type="dxa"/>
          </w:tcPr>
          <w:p>
            <w:pPr>
              <w:widowControl w:val="off"/>
              <w:jc w:val="center"/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  <w:t xml:space="preserve">в течение года </w:t>
            </w:r>
          </w:p>
          <w:p>
            <w:pPr>
              <w:widowControl w:val="off"/>
              <w:jc w:val="center"/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  <w:t>(по мере необходимости)</w:t>
            </w:r>
          </w:p>
          <w:p>
            <w:pPr>
              <w:widowControl w:val="off"/>
              <w:jc w:val="center"/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cnfStyle w:val="000000100000"/>
            <w:tcW w:w="2347" w:type="dxa"/>
          </w:tcPr>
          <w:p>
            <w:pPr>
              <w:widowControl w:val="off"/>
              <w:jc w:val="center"/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  <w:t>Специалист</w:t>
            </w:r>
          </w:p>
          <w:p>
            <w:pPr>
              <w:widowControl w:val="off"/>
              <w:jc w:val="center"/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  <w:t>администрации сельского поселения Селиярово</w:t>
            </w:r>
          </w:p>
        </w:tc>
      </w:tr>
      <w:tr>
        <w:trPr/>
        <w:tc>
          <w:tcPr>
            <w:cnfStyle w:val="001000010000"/>
            <w:tcW w:w="696" w:type="dxa"/>
          </w:tcPr>
          <w:p>
            <w:pPr>
              <w:widowControl w:val="off"/>
              <w:jc w:val="center"/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cnfStyle w:val="000000010000"/>
            <w:tcW w:w="4245" w:type="dxa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fldChar w:fldCharType="begin"/>
            </w:r>
            <w:r>
              <w:instrText xml:space="preserve">HYPERLINK "https://login.consultant.ru/link/?req=doc&amp;base=LAW&amp;n=213122&amp;date=20.09.2021" </w:instrText>
            </w:r>
            <w:r>
              <w:fldChar w:fldCharType="separate"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перечня</w:t>
            </w:r>
            <w:r>
              <w:fldChar w:fldCharType="end"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лесного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  <w:p>
            <w:pPr>
              <w:widowControl w:val="off"/>
              <w:jc w:val="center"/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cnfStyle w:val="000000010000"/>
            <w:tcW w:w="2340" w:type="dxa"/>
          </w:tcPr>
          <w:p>
            <w:pPr>
              <w:widowControl w:val="off"/>
              <w:jc w:val="center"/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  <w:t xml:space="preserve"> 01.01.202</w:t>
            </w:r>
            <w:r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  <w:t>4</w:t>
            </w:r>
          </w:p>
          <w:p>
            <w:pPr>
              <w:widowControl w:val="off"/>
              <w:jc w:val="center"/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cnfStyle w:val="000000010000"/>
            <w:tcW w:w="2347" w:type="dxa"/>
          </w:tcPr>
          <w:p>
            <w:pPr>
              <w:widowControl w:val="off"/>
              <w:jc w:val="center"/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  <w:t>специалист</w:t>
            </w:r>
          </w:p>
          <w:p>
            <w:pPr>
              <w:widowControl w:val="off"/>
              <w:jc w:val="center"/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  <w:t xml:space="preserve">администрации сельского поселения Селиярово </w:t>
            </w:r>
          </w:p>
          <w:p>
            <w:pPr>
              <w:widowControl w:val="off"/>
              <w:jc w:val="center"/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>
        <w:trPr/>
        <w:tc>
          <w:tcPr>
            <w:cnfStyle w:val="001000100000"/>
            <w:tcW w:w="696" w:type="dxa"/>
          </w:tcPr>
          <w:p>
            <w:pPr>
              <w:widowControl w:val="off"/>
              <w:jc w:val="center"/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cnfStyle w:val="000000100000"/>
            <w:tcW w:w="4245" w:type="dxa"/>
          </w:tcPr>
          <w:p>
            <w:pPr>
              <w:widowControl w:val="off"/>
              <w:jc w:val="both"/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  <w:t xml:space="preserve">руководств по соблюдению обязательных требований, разработанных и утвержденных в соответствии с Федеральным </w:t>
            </w:r>
            <w:r>
              <w:fldChar w:fldCharType="begin"/>
            </w:r>
            <w:r>
              <w:instrText xml:space="preserve">HYPERLINK "https://login.consultant.ru/link/?req=doc&amp;base=LAW&amp;n=386984&amp;dst=100101&amp;field=134&amp;date=20.09.2021" </w:instrText>
            </w:r>
            <w:r>
              <w:fldChar w:fldCharType="separate"/>
            </w:r>
            <w:r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  <w:t>законом</w:t>
            </w:r>
            <w:r>
              <w:fldChar w:fldCharType="end"/>
            </w:r>
            <w:r>
              <w:rPr>
                <w:rFonts w:ascii="Calibri" w:cs="Calibri" w:eastAsia="Calibri" w:hAnsi="Calibri"/>
                <w:b/>
                <w:szCs w:val="20"/>
                <w:lang w:eastAsia="ru-RU"/>
              </w:rPr>
              <w:t xml:space="preserve"> </w:t>
            </w:r>
            <w:r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  <w:t>№247-ФЗ;</w:t>
            </w:r>
          </w:p>
          <w:p>
            <w:pPr>
              <w:widowControl w:val="off"/>
              <w:jc w:val="both"/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cnfStyle w:val="000000100000"/>
            <w:tcW w:w="2340" w:type="dxa"/>
          </w:tcPr>
          <w:p>
            <w:pPr>
              <w:widowControl w:val="off"/>
              <w:jc w:val="center"/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  <w:t xml:space="preserve"> 01.01.202</w:t>
            </w:r>
            <w:r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cnfStyle w:val="000000100000"/>
            <w:tcW w:w="2347" w:type="dxa"/>
          </w:tcPr>
          <w:p>
            <w:pPr>
              <w:widowControl w:val="off"/>
              <w:jc w:val="center"/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  <w:t xml:space="preserve">специалист </w:t>
            </w:r>
            <w:r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  <w:t xml:space="preserve">администрации сельского поселения </w:t>
            </w:r>
            <w:r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  <w:t>Селиярово</w:t>
            </w:r>
          </w:p>
        </w:tc>
      </w:tr>
      <w:tr>
        <w:trPr/>
        <w:tc>
          <w:tcPr>
            <w:cnfStyle w:val="001000010000"/>
            <w:tcW w:w="696" w:type="dxa"/>
          </w:tcPr>
          <w:p>
            <w:pPr>
              <w:widowControl w:val="off"/>
              <w:jc w:val="center"/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cnfStyle w:val="000000010000"/>
            <w:tcW w:w="4245" w:type="dxa"/>
          </w:tcPr>
          <w:p>
            <w:pPr>
              <w:widowControl w:val="off"/>
              <w:jc w:val="both"/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  <w:t>Программы;</w:t>
            </w:r>
          </w:p>
          <w:p>
            <w:pPr>
              <w:widowControl w:val="off"/>
              <w:jc w:val="both"/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cnfStyle w:val="000000010000"/>
            <w:tcW w:w="2340" w:type="dxa"/>
          </w:tcPr>
          <w:p>
            <w:pPr>
              <w:widowControl w:val="off"/>
              <w:jc w:val="center"/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  <w:t>В течение 5 дней с даты утверждения</w:t>
            </w:r>
          </w:p>
        </w:tc>
        <w:tc>
          <w:tcPr>
            <w:cnfStyle w:val="000000010000"/>
            <w:tcW w:w="2347" w:type="dxa"/>
          </w:tcPr>
          <w:p>
            <w:pPr>
              <w:widowControl w:val="off"/>
              <w:jc w:val="center"/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  <w:t xml:space="preserve">специалист </w:t>
            </w:r>
            <w:r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  <w:t xml:space="preserve">администрации сельского поселения </w:t>
            </w:r>
            <w:r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  <w:t>Селиярово</w:t>
            </w:r>
            <w:r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  <w:p>
            <w:pPr>
              <w:widowControl w:val="off"/>
              <w:jc w:val="center"/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>
        <w:trPr/>
        <w:tc>
          <w:tcPr>
            <w:cnfStyle w:val="001000100000"/>
            <w:tcW w:w="696" w:type="dxa"/>
          </w:tcPr>
          <w:p>
            <w:pPr>
              <w:widowControl w:val="off"/>
              <w:jc w:val="center"/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cnfStyle w:val="000000100000"/>
            <w:tcW w:w="4245" w:type="dxa"/>
          </w:tcPr>
          <w:p>
            <w:pPr>
              <w:widowControl w:val="off"/>
              <w:jc w:val="both"/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  <w:t>исчерпывающего перечня сведений, которые могут запрашиваться контрольным органом у контролируемого лица;</w:t>
            </w:r>
          </w:p>
          <w:p>
            <w:pPr>
              <w:widowControl w:val="off"/>
              <w:jc w:val="both"/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cnfStyle w:val="000000100000"/>
            <w:tcW w:w="2340" w:type="dxa"/>
          </w:tcPr>
          <w:p>
            <w:pPr>
              <w:widowControl w:val="off"/>
              <w:jc w:val="center"/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  <w:t xml:space="preserve"> 01.01.202</w:t>
            </w:r>
            <w:r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cnfStyle w:val="000000100000"/>
            <w:tcW w:w="2347" w:type="dxa"/>
          </w:tcPr>
          <w:p>
            <w:pPr>
              <w:widowControl w:val="off"/>
              <w:jc w:val="center"/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  <w:t xml:space="preserve">специалист </w:t>
            </w:r>
            <w:r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  <w:t xml:space="preserve">администрации сельского поселения </w:t>
            </w:r>
            <w:r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  <w:t>Селиярово</w:t>
            </w:r>
          </w:p>
        </w:tc>
      </w:tr>
      <w:tr>
        <w:trPr/>
        <w:tc>
          <w:tcPr>
            <w:cnfStyle w:val="001000010000"/>
            <w:tcW w:w="696" w:type="dxa"/>
          </w:tcPr>
          <w:p>
            <w:pPr>
              <w:widowControl w:val="off"/>
              <w:jc w:val="center"/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cnfStyle w:val="000000010000"/>
            <w:tcW w:w="4245" w:type="dxa"/>
          </w:tcPr>
          <w:p>
            <w:pPr>
              <w:widowControl w:val="off"/>
              <w:jc w:val="both"/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  <w:t>сведений о способах получения консультаций по вопросам соблюдения обязательных требований;</w:t>
            </w:r>
          </w:p>
          <w:p>
            <w:pPr>
              <w:widowControl w:val="off"/>
              <w:jc w:val="both"/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cnfStyle w:val="000000010000"/>
            <w:tcW w:w="2340" w:type="dxa"/>
          </w:tcPr>
          <w:p>
            <w:pPr>
              <w:widowControl w:val="off"/>
              <w:jc w:val="center"/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  <w:t>01.01.202</w:t>
            </w:r>
            <w:r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cnfStyle w:val="000000010000"/>
            <w:tcW w:w="2347" w:type="dxa"/>
          </w:tcPr>
          <w:p>
            <w:pPr>
              <w:widowControl w:val="off"/>
              <w:jc w:val="center"/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  <w:t xml:space="preserve">специалист </w:t>
            </w:r>
            <w:r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  <w:t xml:space="preserve">администрации сельского поселения </w:t>
            </w:r>
            <w:r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  <w:t>Селиярово</w:t>
            </w:r>
          </w:p>
        </w:tc>
      </w:tr>
      <w:tr>
        <w:trPr/>
        <w:tc>
          <w:tcPr>
            <w:cnfStyle w:val="001000100000"/>
            <w:tcW w:w="696" w:type="dxa"/>
          </w:tcPr>
          <w:p>
            <w:pPr>
              <w:widowControl w:val="off"/>
              <w:jc w:val="center"/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  <w:t>1.8.</w:t>
            </w:r>
          </w:p>
        </w:tc>
        <w:tc>
          <w:tcPr>
            <w:cnfStyle w:val="000000100000"/>
            <w:tcW w:w="4245" w:type="dxa"/>
          </w:tcPr>
          <w:p>
            <w:pPr>
              <w:widowControl w:val="off"/>
              <w:jc w:val="both"/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  <w:t>доклада о муниципальном лесном контроле;</w:t>
            </w:r>
          </w:p>
          <w:p>
            <w:pPr>
              <w:widowControl w:val="off"/>
              <w:jc w:val="both"/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cnfStyle w:val="000000100000"/>
            <w:tcW w:w="2340" w:type="dxa"/>
          </w:tcPr>
          <w:p>
            <w:pPr>
              <w:widowControl w:val="off"/>
              <w:jc w:val="center"/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  <w:t>в течение 5 дней с даты утверждения</w:t>
            </w:r>
          </w:p>
        </w:tc>
        <w:tc>
          <w:tcPr>
            <w:cnfStyle w:val="000000100000"/>
            <w:tcW w:w="2347" w:type="dxa"/>
          </w:tcPr>
          <w:p>
            <w:pPr>
              <w:widowControl w:val="off"/>
              <w:jc w:val="center"/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  <w:t>специалист</w:t>
            </w:r>
            <w:r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  <w:p>
            <w:pPr>
              <w:widowControl w:val="off"/>
              <w:jc w:val="center"/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  <w:t xml:space="preserve">администрации сельского </w:t>
            </w:r>
            <w:r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  <w:t>поселения Селиярово</w:t>
            </w:r>
          </w:p>
        </w:tc>
      </w:tr>
      <w:tr>
        <w:trPr/>
        <w:tc>
          <w:tcPr>
            <w:cnfStyle w:val="001000010000"/>
            <w:tcW w:w="696" w:type="dxa"/>
          </w:tcPr>
          <w:p>
            <w:pPr>
              <w:widowControl w:val="off"/>
              <w:jc w:val="center"/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cnfStyle w:val="000000010000"/>
            <w:tcW w:w="4245" w:type="dxa"/>
          </w:tcPr>
          <w:p>
            <w:pPr>
              <w:widowControl w:val="off"/>
              <w:jc w:val="both"/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  <w:t xml:space="preserve">Объявление предостережения о недопустимости нарушения обязательных требований; </w:t>
            </w:r>
          </w:p>
        </w:tc>
        <w:tc>
          <w:tcPr>
            <w:cnfStyle w:val="000000010000"/>
            <w:tcW w:w="2340" w:type="dxa"/>
          </w:tcPr>
          <w:p>
            <w:pPr>
              <w:widowControl w:val="off"/>
              <w:jc w:val="center"/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  <w:t xml:space="preserve">в течение года </w:t>
            </w:r>
          </w:p>
          <w:p>
            <w:pPr>
              <w:widowControl w:val="off"/>
              <w:jc w:val="center"/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  <w:t>(при наличии оснований)</w:t>
            </w:r>
          </w:p>
          <w:p>
            <w:pPr>
              <w:widowControl w:val="off"/>
              <w:jc w:val="center"/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cnfStyle w:val="000000010000"/>
            <w:tcW w:w="2347" w:type="dxa"/>
          </w:tcPr>
          <w:p>
            <w:pPr>
              <w:widowControl w:val="off"/>
              <w:jc w:val="center"/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  <w:t xml:space="preserve">специалист </w:t>
            </w:r>
            <w:r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  <w:t xml:space="preserve">администрации сельского поселения </w:t>
            </w:r>
            <w:r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  <w:t>Селиярово</w:t>
            </w:r>
          </w:p>
        </w:tc>
      </w:tr>
      <w:tr>
        <w:trPr/>
        <w:tc>
          <w:tcPr>
            <w:cnfStyle w:val="001000100000"/>
            <w:tcW w:w="696" w:type="dxa"/>
          </w:tcPr>
          <w:p>
            <w:pPr>
              <w:widowControl w:val="off"/>
              <w:jc w:val="center"/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cnfStyle w:val="000000100000"/>
            <w:tcW w:w="4245" w:type="dxa"/>
          </w:tcPr>
          <w:p>
            <w:pPr>
              <w:widowControl w:val="off"/>
              <w:jc w:val="both"/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  <w:t>Консультирование посредством видео-конференц-связи, на личном приеме либо в ходе проведения профилактического мероприятия, контрольного (надзорного) мероприятия в порядке, установленном положением о виде контроля;</w:t>
            </w:r>
          </w:p>
        </w:tc>
        <w:tc>
          <w:tcPr>
            <w:cnfStyle w:val="000000100000"/>
            <w:tcW w:w="2340" w:type="dxa"/>
          </w:tcPr>
          <w:p>
            <w:pPr>
              <w:widowControl w:val="off"/>
              <w:jc w:val="center"/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cnfStyle w:val="000000100000"/>
            <w:tcW w:w="2347" w:type="dxa"/>
          </w:tcPr>
          <w:p>
            <w:pPr>
              <w:widowControl w:val="off"/>
              <w:jc w:val="center"/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  <w:p>
            <w:pPr>
              <w:widowControl w:val="off"/>
              <w:jc w:val="center"/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  <w:t xml:space="preserve">специалист </w:t>
            </w:r>
            <w:r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  <w:t xml:space="preserve">администрации сельского поселения </w:t>
            </w:r>
            <w:r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  <w:t>Селиярово</w:t>
            </w:r>
          </w:p>
        </w:tc>
      </w:tr>
      <w:tr>
        <w:trPr/>
        <w:tc>
          <w:tcPr>
            <w:cnfStyle w:val="001000010000"/>
            <w:tcW w:w="696" w:type="dxa"/>
          </w:tcPr>
          <w:p>
            <w:pPr>
              <w:widowControl w:val="off"/>
              <w:jc w:val="both"/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cnfStyle w:val="000000010000"/>
            <w:tcW w:w="4245" w:type="dxa"/>
          </w:tcPr>
          <w:p>
            <w:pPr>
              <w:widowControl w:val="off"/>
              <w:jc w:val="both"/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  <w:t>Профилактический визит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в целях </w:t>
            </w:r>
            <w:r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  <w:t>информирования об обязательных требованиях, предъявляемых к деятельности контролируемого лица либо к принадлежащим ему объектам контроля.</w:t>
            </w:r>
          </w:p>
          <w:p>
            <w:pPr>
              <w:widowControl w:val="off"/>
              <w:jc w:val="both"/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</w:pPr>
          </w:p>
          <w:p>
            <w:pPr>
              <w:widowControl w:val="off"/>
              <w:jc w:val="both"/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cnfStyle w:val="000000010000"/>
            <w:tcW w:w="2340" w:type="dxa"/>
          </w:tcPr>
          <w:p>
            <w:pPr>
              <w:widowControl w:val="off"/>
              <w:jc w:val="center"/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cnfStyle w:val="000000010000"/>
            <w:tcW w:w="2347" w:type="dxa"/>
          </w:tcPr>
          <w:p>
            <w:pPr>
              <w:widowControl w:val="off"/>
              <w:jc w:val="center"/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  <w:p>
            <w:pPr>
              <w:widowControl w:val="off"/>
              <w:jc w:val="center"/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  <w:t xml:space="preserve"> специалист </w:t>
            </w:r>
            <w:r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  <w:t>дминистрации</w:t>
            </w:r>
            <w:r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  <w:t xml:space="preserve"> сельского поселения </w:t>
            </w:r>
            <w:r>
              <w:rPr>
                <w:rFonts w:ascii="Times New Roman" w:cs="Times New Roman" w:eastAsia="Calibri" w:hAnsi="Times New Roman"/>
                <w:sz w:val="24"/>
                <w:szCs w:val="24"/>
                <w:lang w:eastAsia="ru-RU"/>
              </w:rPr>
              <w:t>Селиярово</w:t>
            </w:r>
          </w:p>
        </w:tc>
      </w:tr>
    </w:tbl>
    <w:p>
      <w:pPr>
        <w:widowControl w:val="off"/>
        <w:spacing w:after="0" w:line="240" w:lineRule="auto"/>
        <w:jc w:val="center"/>
        <w:rPr>
          <w:rFonts w:ascii="Times New Roman" w:cs="Times New Roman" w:eastAsia="Calibri" w:hAnsi="Times New Roman"/>
          <w:b/>
          <w:sz w:val="24"/>
          <w:szCs w:val="24"/>
          <w:lang w:eastAsia="ru-RU"/>
        </w:rPr>
      </w:pPr>
    </w:p>
    <w:p>
      <w:pPr>
        <w:widowControl w:val="off"/>
        <w:spacing w:after="0" w:line="240" w:lineRule="auto"/>
        <w:rPr>
          <w:rFonts w:ascii="Times New Roman" w:cs="Times New Roman" w:eastAsia="Calibri" w:hAnsi="Times New Roman"/>
          <w:b/>
          <w:sz w:val="28"/>
          <w:szCs w:val="28"/>
          <w:lang w:eastAsia="ru-RU"/>
        </w:rPr>
      </w:pPr>
    </w:p>
    <w:p>
      <w:pPr>
        <w:widowControl w:val="off"/>
        <w:spacing w:after="0" w:line="240" w:lineRule="auto"/>
        <w:jc w:val="center"/>
        <w:rPr>
          <w:rFonts w:ascii="Times New Roman" w:cs="Times New Roman" w:eastAsia="Calibri" w:hAnsi="Times New Roman"/>
          <w:bCs/>
          <w:sz w:val="28"/>
          <w:szCs w:val="28"/>
          <w:lang w:eastAsia="ru-RU"/>
        </w:rPr>
      </w:pPr>
      <w:r>
        <w:rPr>
          <w:rFonts w:ascii="Times New Roman" w:cs="Times New Roman" w:eastAsia="Calibri" w:hAnsi="Times New Roman"/>
          <w:bCs/>
          <w:sz w:val="28"/>
          <w:szCs w:val="28"/>
          <w:lang w:eastAsia="ru-RU"/>
        </w:rPr>
        <w:t>V. Показатели результативности и эффективности Программы</w:t>
      </w:r>
    </w:p>
    <w:p>
      <w:pPr>
        <w:widowControl w:val="off"/>
        <w:spacing w:after="0" w:line="240" w:lineRule="auto"/>
        <w:jc w:val="both"/>
        <w:rPr>
          <w:rFonts w:ascii="Times New Roman" w:cs="Times New Roman" w:eastAsiaTheme="minorEastAsia" w:hAnsi="Times New Roman"/>
          <w:sz w:val="24"/>
          <w:szCs w:val="24"/>
          <w:lang w:eastAsia="ru-RU"/>
        </w:rPr>
      </w:pP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41"/>
        <w:gridCol w:w="2693"/>
      </w:tblGrid>
      <w:tr>
        <w:trPr>
          <w:trHeight w:val="1042"/>
        </w:trPr>
        <w:tc>
          <w:tcPr>
            <w:cnfStyle w:val="000010100000"/>
            <w:tcW w:w="6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off"/>
              <w:spacing w:after="0" w:line="240" w:lineRule="auto"/>
              <w:jc w:val="center"/>
              <w:rPr>
                <w:rFonts w:ascii="Times New Roman" w:cs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Theme="minorEastAsia" w:hAnsi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cnfStyle w:val="000001100000"/>
            <w:tcW w:w="269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widowControl w:val="off"/>
              <w:spacing w:after="0" w:line="240" w:lineRule="auto"/>
              <w:jc w:val="center"/>
              <w:rPr>
                <w:rFonts w:ascii="Times New Roman" w:cs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Theme="minorEastAsia" w:hAnsi="Times New Roman"/>
                <w:sz w:val="24"/>
                <w:szCs w:val="24"/>
                <w:lang w:eastAsia="ru-RU"/>
              </w:rPr>
              <w:t>Исполнение</w:t>
            </w:r>
          </w:p>
          <w:p>
            <w:pPr>
              <w:widowControl w:val="off"/>
              <w:spacing w:after="0" w:line="240" w:lineRule="auto"/>
              <w:jc w:val="center"/>
              <w:rPr>
                <w:rFonts w:ascii="Times New Roman" w:cs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Theme="minorEastAsia" w:hAnsi="Times New Roman"/>
                <w:sz w:val="24"/>
                <w:szCs w:val="24"/>
                <w:lang w:eastAsia="ru-RU"/>
              </w:rPr>
              <w:t>показателя</w:t>
            </w:r>
          </w:p>
          <w:p>
            <w:pPr>
              <w:widowControl w:val="off"/>
              <w:spacing w:after="0" w:line="240" w:lineRule="auto"/>
              <w:jc w:val="center"/>
              <w:rPr>
                <w:rFonts w:ascii="Times New Roman" w:cs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Theme="minorEastAsia" w:hAnsi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cs="Times New Roman" w:eastAsiaTheme="minorEastAsia" w:hAnsi="Times New Roman"/>
                <w:sz w:val="24"/>
                <w:szCs w:val="24"/>
                <w:lang w:eastAsia="ru-RU"/>
              </w:rPr>
              <w:t>4</w:t>
            </w:r>
            <w:bookmarkStart w:id="7" w:name="_GoBack"/>
            <w:bookmarkEnd w:id="7"/>
            <w:r>
              <w:rPr>
                <w:rFonts w:ascii="Times New Roman" w:cs="Times New Roman" w:eastAsiaTheme="minorEastAsia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cs="Times New Roman" w:eastAsiaTheme="minorEastAsia" w:hAnsi="Times New Roman"/>
                <w:sz w:val="24"/>
                <w:szCs w:val="24"/>
                <w:lang w:eastAsia="ru-RU"/>
              </w:rPr>
              <w:t>год,</w:t>
            </w:r>
          </w:p>
          <w:p>
            <w:pPr>
              <w:widowControl w:val="off"/>
              <w:spacing w:after="0" w:line="240" w:lineRule="auto"/>
              <w:jc w:val="center"/>
              <w:rPr>
                <w:rFonts w:ascii="Times New Roman" w:cs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Theme="minorEastAsia" w:hAnsi="Times New Roman"/>
                <w:sz w:val="24"/>
                <w:szCs w:val="24"/>
                <w:lang w:eastAsia="ru-RU"/>
              </w:rPr>
              <w:t>%</w:t>
            </w:r>
          </w:p>
        </w:tc>
      </w:tr>
      <w:tr>
        <w:trPr/>
        <w:tc>
          <w:tcPr>
            <w:cnfStyle w:val="000010010000"/>
            <w:tcW w:w="6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off"/>
              <w:spacing w:after="0" w:line="240" w:lineRule="auto"/>
              <w:jc w:val="both"/>
              <w:rPr>
                <w:rFonts w:ascii="Times New Roman" w:cs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Theme="minorEastAsia" w:hAnsi="Times New Roman"/>
                <w:sz w:val="24"/>
                <w:szCs w:val="24"/>
                <w:lang w:eastAsia="ru-RU"/>
              </w:rPr>
              <w:t xml:space="preserve">Полнота информации, размещенной на официальном сайте </w:t>
            </w:r>
            <w:r>
              <w:rPr>
                <w:rFonts w:ascii="Times New Roman" w:cs="Times New Roman" w:eastAsiaTheme="minorEastAsia" w:hAnsi="Times New Roman"/>
                <w:sz w:val="24"/>
                <w:szCs w:val="24"/>
                <w:lang w:eastAsia="ru-RU"/>
              </w:rPr>
              <w:t>Ханты-Мансийского района в разделе СП Селиярово</w:t>
            </w:r>
            <w:r>
              <w:rPr>
                <w:rFonts w:ascii="Times New Roman" w:cs="Times New Roman" w:eastAsiaTheme="minorEastAsia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cs="Times New Roman" w:eastAsiaTheme="minorEastAsia" w:hAnsi="Times New Roman"/>
                <w:sz w:val="24"/>
                <w:szCs w:val="24"/>
                <w:lang w:eastAsia="ru-RU"/>
              </w:rPr>
              <w:t>в соответствии со статьей 46 Федерального закона №</w:t>
            </w:r>
            <w:r>
              <w:rPr>
                <w:rFonts w:ascii="Times New Roman" w:cs="Times New Roman" w:eastAsiaTheme="minorEastAsia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cs="Times New Roman" w:eastAsiaTheme="minorEastAsia" w:hAnsi="Times New Roman"/>
                <w:sz w:val="24"/>
                <w:szCs w:val="24"/>
                <w:lang w:eastAsia="ru-RU"/>
              </w:rPr>
              <w:t>248-ФЗ</w:t>
            </w:r>
          </w:p>
        </w:tc>
        <w:tc>
          <w:tcPr>
            <w:cnfStyle w:val="000001010000"/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off"/>
              <w:spacing w:after="0" w:line="240" w:lineRule="auto"/>
              <w:rPr>
                <w:rFonts w:ascii="Times New Roman" w:cs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Theme="minorEastAsia" w:hAnsi="Times New Roman"/>
                <w:sz w:val="24"/>
                <w:szCs w:val="24"/>
                <w:lang w:eastAsia="ru-RU"/>
              </w:rPr>
              <w:t>100%</w:t>
            </w:r>
          </w:p>
        </w:tc>
      </w:tr>
      <w:tr>
        <w:trPr/>
        <w:tc>
          <w:tcPr>
            <w:cnfStyle w:val="000010100000"/>
            <w:tcW w:w="6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off"/>
              <w:spacing w:after="0" w:line="240" w:lineRule="auto"/>
              <w:jc w:val="both"/>
              <w:rPr>
                <w:rFonts w:ascii="Times New Roman" w:cs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Theme="minorEastAsia" w:hAnsi="Times New Roman"/>
                <w:sz w:val="24"/>
                <w:szCs w:val="24"/>
                <w:lang w:eastAsia="ru-RU"/>
              </w:rPr>
              <w:t>Доля контролируемых лиц, удовлетворенных консультированием в общем количестве контролируемых лиц, обратившихся за консультацией</w:t>
            </w:r>
          </w:p>
        </w:tc>
        <w:tc>
          <w:tcPr>
            <w:cnfStyle w:val="000001100000"/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off"/>
              <w:spacing w:after="0" w:line="240" w:lineRule="auto"/>
              <w:rPr>
                <w:rFonts w:ascii="Times New Roman" w:cs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Theme="minorEastAsia" w:hAnsi="Times New Roman"/>
                <w:sz w:val="24"/>
                <w:szCs w:val="24"/>
                <w:lang w:eastAsia="ru-RU"/>
              </w:rPr>
              <w:t>100%</w:t>
            </w:r>
          </w:p>
        </w:tc>
      </w:tr>
    </w:tbl>
    <w:p>
      <w:pPr>
        <w:shd w:val="clear" w:color="auto" w:fill="ffffff"/>
        <w:spacing w:after="0" w:line="240" w:lineRule="auto"/>
        <w:ind w:firstLine="567"/>
        <w:contextualSpacing w:val="on"/>
        <w:jc w:val="both"/>
        <w:rPr>
          <w:rFonts w:ascii="yandex-sans" w:cs="Times New Roman" w:eastAsia="Times New Roman" w:hAnsi="yandex-sans"/>
          <w:color w:val="000000" w:themeColor="text1"/>
          <w:sz w:val="28"/>
          <w:szCs w:val="28"/>
          <w:lang w:eastAsia="ru-RU"/>
        </w:rPr>
      </w:pPr>
      <w:bookmarkEnd w:id="6"/>
    </w:p>
    <w:p/>
    <w:sectPr>
      <w:pgSz w:w="11906" w:h="16838"/>
      <w:pgMar w:top="1418" w:right="1247" w:bottom="1134" w:left="1588" w:header="709" w:footer="709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00000000" w:usb1="00000000" w:usb2="00000009" w:usb3="00000000" w:csb0="000001ff" w:csb1="00000000"/>
  </w:font>
  <w:font w:name="Times New Roman">
    <w:panose1 w:val="02020603050405020304"/>
    <w:charset w:val="cc"/>
    <w:family w:val="roman"/>
    <w:pitch w:val="variable"/>
    <w:sig w:usb0="00000000" w:usb1="00000000" w:usb2="00000009" w:usb3="00000000" w:csb0="000001ff" w:csb1="00000000"/>
  </w:font>
  <w:font w:name="Arial">
    <w:panose1 w:val="020b0604020202020204"/>
    <w:charset w:val="cc"/>
    <w:family w:val="swiss"/>
    <w:pitch w:val="variable"/>
    <w:sig w:usb0="00000000" w:usb1="00000000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 w:val="on"/>
    <w:pitch w:val="default"/>
  </w:font>
  <w:font w:name="Calibri Light">
    <w:panose1 w:val="020f0302020204030204"/>
    <w:charset w:val="cc"/>
    <w:family w:val="swiss"/>
    <w:pitch w:val="variable"/>
    <w:sig w:usb0="00000000" w:usb1="00000000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roman"/>
    <w:pitch w:val="variable"/>
    <w:sig w:usb0="61002a87" w:usb1="80000000" w:usb2="00000008" w:usb3="00000000" w:csb0="000001f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D0B"/>
    <w:rsid w:val="00001DC9"/>
    <w:rsid w:val="00025D97"/>
    <w:rsid w:val="00096903"/>
    <w:rsid w:val="0014158C"/>
    <w:rsid w:val="00234B23"/>
    <w:rsid w:val="003113E1"/>
    <w:rsid w:val="003178B2"/>
    <w:rsid w:val="00327868"/>
    <w:rsid w:val="003B3AFB"/>
    <w:rsid w:val="00412031"/>
    <w:rsid w:val="004B2F33"/>
    <w:rsid w:val="00535D0B"/>
    <w:rsid w:val="008B654A"/>
    <w:rsid w:val="008D5F7F"/>
    <w:rsid w:val="00B31555"/>
    <w:rsid w:val="00BA5853"/>
    <w:rsid w:val="00C205D7"/>
    <w:rsid w:val="00C55CE9"/>
    <w:rsid w:val="00DE2E90"/>
    <w:rsid w:val="00DE6F18"/>
    <w:rsid w:val="00E2006D"/>
    <w:rsid w:val="00FE1C00"/>
    <w:rsid w:val="00FE2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FBB6A"/>
  <w:footnotePr/>
  <w:endnotePr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HAnsi" w:hAnsiTheme="minorHAnsi"/>
        <w:sz w:val="22"/>
        <w:szCs w:val="22"/>
        <w:lang w:val="ru-RU" w:bidi="ar-SA" w:eastAsia="en-US"/>
      </w:rPr>
    </w:rPrDefault>
    <w:pPrDefault>
      <w:pPr>
        <w:spacing w:after="160" w:line="259" w:lineRule="auto"/>
      </w:pPr>
    </w:pPrDefault>
  </w:docDefaults>
  <w:style w:type="paragraph" w:styleId="Heading1">
    <w:name w:val="Heading 1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2e74b4" w:themeColor="accent1" w:themeShade="bf"/>
      <w:sz w:val="28"/>
      <w:szCs w:val="28"/>
    </w:rPr>
  </w:style>
  <w:style w:type="paragraph" w:styleId="Heading2">
    <w:name w:val="Heading 2"/>
    <w:link w:val="Heading2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5b9bd5" w:themeColor="accent1"/>
      <w:sz w:val="26"/>
      <w:szCs w:val="26"/>
    </w:rPr>
  </w:style>
  <w:style w:type="paragraph" w:styleId="Heading3">
    <w:name w:val="Heading 3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5b9bd5" w:themeColor="accent1"/>
    </w:rPr>
  </w:style>
  <w:style w:type="paragraph" w:styleId="Heading4">
    <w:name w:val="Heading 4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5b9bd5" w:themeColor="accent1"/>
    </w:rPr>
  </w:style>
  <w:style w:type="paragraph" w:styleId="Heading5">
    <w:name w:val="Heading 5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1f4d77" w:themeColor="accent1" w:themeShade="7f"/>
    </w:rPr>
  </w:style>
  <w:style w:type="paragraph" w:styleId="Heading6">
    <w:name w:val="Heading 6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1f4d77" w:themeColor="accent1" w:themeShade="7f"/>
    </w:rPr>
  </w:style>
  <w:style w:type="paragraph" w:styleId="Heading7">
    <w:name w:val="Heading 7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link w:val="Heading1"/>
    <w:uiPriority w:val="9"/>
    <w:rPr>
      <w:rFonts w:asciiTheme="majorHAnsi" w:cstheme="majorBidi" w:eastAsiaTheme="majorEastAsia" w:hAnsiTheme="majorHAnsi"/>
      <w:b/>
      <w:bCs/>
      <w:color w:val="2e74b4" w:themeColor="accent1" w:themeShade="bf"/>
      <w:sz w:val="28"/>
      <w:szCs w:val="28"/>
    </w:rPr>
  </w:style>
  <w:style w:type="character" w:customStyle="1" w:styleId="Heading2Char">
    <w:name w:val="Heading 2 Char"/>
    <w:link w:val="Heading2"/>
    <w:uiPriority w:val="9"/>
    <w:rPr>
      <w:rFonts w:asciiTheme="majorHAnsi" w:cstheme="majorBidi" w:eastAsiaTheme="majorEastAsia" w:hAnsiTheme="majorHAns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link w:val="Heading3"/>
    <w:uiPriority w:val="9"/>
    <w:rPr>
      <w:rFonts w:asciiTheme="majorHAnsi" w:cstheme="majorBidi" w:eastAsiaTheme="majorEastAsia" w:hAnsiTheme="majorHAnsi"/>
      <w:b/>
      <w:bCs/>
      <w:color w:val="5b9bd5" w:themeColor="accent1"/>
    </w:rPr>
  </w:style>
  <w:style w:type="character" w:customStyle="1" w:styleId="Heading4Char">
    <w:name w:val="Heading 4 Char"/>
    <w:link w:val="Heading4"/>
    <w:uiPriority w:val="9"/>
    <w:rPr>
      <w:rFonts w:asciiTheme="majorHAnsi" w:cstheme="majorBidi" w:eastAsiaTheme="majorEastAsia" w:hAnsiTheme="majorHAnsi"/>
      <w:b/>
      <w:bCs/>
      <w:i/>
      <w:iCs/>
      <w:color w:val="5b9bd5" w:themeColor="accent1"/>
    </w:rPr>
  </w:style>
  <w:style w:type="character" w:customStyle="1" w:styleId="Heading5Char">
    <w:name w:val="Heading 5 Char"/>
    <w:link w:val="Heading5"/>
    <w:uiPriority w:val="9"/>
    <w:rPr>
      <w:rFonts w:asciiTheme="majorHAnsi" w:cstheme="majorBidi" w:eastAsiaTheme="majorEastAsia" w:hAnsiTheme="majorHAnsi"/>
      <w:color w:val="1f4d77" w:themeColor="accent1" w:themeShade="7f"/>
    </w:rPr>
  </w:style>
  <w:style w:type="character" w:customStyle="1" w:styleId="Heading6Char">
    <w:name w:val="Heading 6 Char"/>
    <w:link w:val="Heading6"/>
    <w:uiPriority w:val="9"/>
    <w:rPr>
      <w:rFonts w:asciiTheme="majorHAnsi" w:cstheme="majorBidi" w:eastAsiaTheme="majorEastAsia" w:hAnsiTheme="majorHAnsi"/>
      <w:i/>
      <w:iCs/>
      <w:color w:val="1f4d77" w:themeColor="accent1" w:themeShade="7f"/>
    </w:rPr>
  </w:style>
  <w:style w:type="character" w:customStyle="1" w:styleId="Heading7Char">
    <w:name w:val="Heading 7 Char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link w:val="TitleChar"/>
    <w:uiPriority w:val="10"/>
    <w:qFormat w:val="on"/>
    <w:pPr>
      <w:pBdr>
        <w:bottom w:val="single" w:color="5b9bd5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paragraph" w:styleId="Subtitle">
    <w:name w:val="Subtitle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Pr>
      <w:rFonts w:asciiTheme="majorHAnsi" w:cstheme="majorBidi" w:eastAsiaTheme="majorEastAsia" w:hAnsiTheme="majorHAnsi"/>
      <w:i/>
      <w:iCs/>
      <w:color w:val="5b9bd5" w:themeColor="accent1"/>
      <w:spacing w:val="15"/>
      <w:sz w:val="24"/>
      <w:szCs w:val="24"/>
    </w:rPr>
  </w:style>
  <w:style w:type="character" w:styleId="SubtleEmphasis">
    <w:name w:val="Subtle Emphasis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uiPriority w:val="20"/>
    <w:qFormat w:val="on"/>
    <w:rPr>
      <w:i/>
      <w:iCs/>
    </w:rPr>
  </w:style>
  <w:style w:type="character" w:styleId="IntenseEmphasis">
    <w:name w:val="Intense Emphasis"/>
    <w:uiPriority w:val="21"/>
    <w:qFormat w:val="on"/>
    <w:rPr>
      <w:b/>
      <w:bCs/>
      <w:i/>
      <w:iCs/>
      <w:color w:val="5b9bd5" w:themeColor="accent1"/>
    </w:rPr>
  </w:style>
  <w:style w:type="character" w:styleId="Strong">
    <w:name w:val="Strong"/>
    <w:uiPriority w:val="22"/>
    <w:qFormat w:val="on"/>
    <w:rPr>
      <w:b/>
      <w:bCs/>
    </w:rPr>
  </w:style>
  <w:style w:type="paragraph" w:styleId="Quote">
    <w:name w:val="Quote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link w:val="IntenseQuoteChar"/>
    <w:uiPriority w:val="30"/>
    <w:qFormat w:val="on"/>
    <w:pPr>
      <w:pBdr>
        <w:bottom w:val="single" w:color="5b9bd5" w:themeColor="accent1" w:sz="4" w:space="4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link w:val="IntenseQuote"/>
    <w:uiPriority w:val="30"/>
    <w:rPr>
      <w:b/>
      <w:bCs/>
      <w:i/>
      <w:iCs/>
      <w:color w:val="5b9bd5" w:themeColor="accent1"/>
    </w:rPr>
  </w:style>
  <w:style w:type="character" w:styleId="SubtleReference">
    <w:name w:val="Subtle Reference"/>
    <w:uiPriority w:val="31"/>
    <w:qFormat w:val="on"/>
    <w:rPr>
      <w:smallCaps/>
      <w:color w:val="ed7d31" w:themeColor="accent2"/>
      <w:u w:val="single"/>
    </w:rPr>
  </w:style>
  <w:style w:type="character" w:styleId="IntenseReference">
    <w:name w:val="Intense Reference"/>
    <w:uiPriority w:val="32"/>
    <w:qFormat w:val="on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uiPriority w:val="33"/>
    <w:qFormat w:val="on"/>
    <w:rPr>
      <w:b/>
      <w:bCs/>
      <w:smallCaps/>
      <w:spacing w:val="5"/>
    </w:rPr>
  </w:style>
  <w:style w:type="paragraph" w:styleId="ListParagraph">
    <w:name w:val="List Paragraph"/>
    <w:uiPriority w:val="34"/>
    <w:qFormat w:val="on"/>
    <w:pPr>
      <w:ind w:left="720"/>
      <w:contextualSpacing w:val="on"/>
    </w:pPr>
  </w:style>
  <w:style w:type="paragraph" w:styleId="Footnotetext">
    <w:name w:val="Footnote text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uiPriority w:val="99"/>
    <w:semiHidden w:val="on"/>
    <w:unhideWhenUsed w:val="on"/>
    <w:rPr>
      <w:vertAlign w:val="superscript"/>
    </w:rPr>
  </w:style>
  <w:style w:type="paragraph" w:styleId="Endnotetext">
    <w:name w:val="Endnote text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uiPriority w:val="99"/>
    <w:semiHidden w:val="on"/>
    <w:unhideWhenUsed w:val="on"/>
    <w:rPr>
      <w:vertAlign w:val="superscript"/>
    </w:rPr>
  </w:style>
  <w:style w:type="character" w:styleId="Hyperlink">
    <w:name w:val="Hyperlink"/>
    <w:uiPriority w:val="99"/>
    <w:unhideWhenUsed w:val="on"/>
    <w:rPr>
      <w:color w:val="0563c1" w:themeColor="hyperlink"/>
      <w:u w:val="single"/>
    </w:rPr>
  </w:style>
  <w:style w:type="paragraph" w:styleId="PlainText">
    <w:name w:val="Plain Text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link w:val="HeaderChar"/>
    <w:uiPriority w:val="99"/>
    <w:unhideWhenUsed w:val="on"/>
    <w:pPr>
      <w:spacing w:after="0" w:line="240" w:lineRule="auto"/>
    </w:pPr>
  </w:style>
  <w:style w:type="character" w:customStyle="1" w:styleId="HeaderChar">
    <w:name w:val="Header Char"/>
    <w:link w:val="Header"/>
    <w:uiPriority w:val="99"/>
  </w:style>
  <w:style w:type="paragraph" w:styleId="Footer">
    <w:name w:val="Footer"/>
    <w:link w:val="FooterChar"/>
    <w:uiPriority w:val="99"/>
    <w:unhideWhenUsed w:val="on"/>
    <w:pPr>
      <w:spacing w:after="0" w:line="240" w:lineRule="auto"/>
    </w:pPr>
  </w:style>
  <w:style w:type="character" w:customStyle="1" w:styleId="FooterChar">
    <w:name w:val="Footer Char"/>
    <w:link w:val="Footer"/>
    <w:uiPriority w:val="99"/>
  </w:style>
  <w:style w:type="paragraph" w:styleId="Caption">
    <w:name w:val="Caption"/>
    <w:uiPriority w:val="35"/>
    <w:unhideWhenUsed w:val="on"/>
    <w:qFormat w:val="on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default="1" w:styleId="Normal">
    <w:name w:val="Normal"/>
    <w:uiPriority w:val="99"/>
    <w:qFormat w:val="on"/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table" w:styleId="TableGrid">
    <w:name w:val="Table Grid"/>
    <w:basedOn w:val="NormalTable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D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5D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3" Type="http://schemas.openxmlformats.org/officeDocument/2006/relationships/settings" Target="setting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2" Type="http://schemas.microsoft.com/office/2007/relationships/stylesWithEffects" Target="stylesWithEffects.xml"/><Relationship Id="rId4" Type="http://schemas.openxmlformats.org/officeDocument/2006/relationships/webSettings" Target="webSettings.xml"/><Relationship Id="rId5" Type="http://schemas.openxmlformats.org/officeDocument/2006/relationships/hyperlink" Target="garantF1://12064247.8201" TargetMode="External"/><Relationship Id="rId6" Type="http://schemas.openxmlformats.org/officeDocument/2006/relationships/hyperlink" Target="https://login.consultant.ru/link/?req=doc&amp;base=LAW&amp;n=213122&amp;date=20.09.2021" TargetMode="External"/><Relationship Id="rId7" Type="http://schemas.openxmlformats.org/officeDocument/2006/relationships/hyperlink" Target="https://login.consultant.ru/link/?req=doc&amp;base=LAW&amp;n=386984&amp;dst=100101&amp;field=134&amp;date=20.09.2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2010</Words>
  <Characters>11460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Волошенюк Владимир Владимирович</dc:creator>
  <cp:lastModifiedBy>Ольга Дрожащих</cp:lastModifiedBy>
</cp:coreProperties>
</file>